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ascii="宋体" w:hAnsi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东莞市洪梅镇尧均社区南粤家政运营服务采购项目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cs="宋体"/>
          <w:b/>
          <w:color w:val="auto"/>
          <w:sz w:val="28"/>
          <w:szCs w:val="28"/>
          <w:lang w:eastAsia="zh-CN"/>
        </w:rPr>
        <w:t>更正公告（第一次）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DGJY-202307023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东莞市洪梅镇尧均社区南粤家政运营服务采购项目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2023年0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二、更正信息：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更正事项：采购公告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更正原因：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因开标场地冲突，开标时间更改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原公告2023年08月07日15时00分00秒（北京时间）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更正为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2023年08月10日10时00分00秒（北京时间）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其他内容不变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更正日期：2023年0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三、其他补充事项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名称：东莞市洪梅镇尧均股份经济联合社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地址：洪梅镇尧均村委会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联系方式：0769-88846618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名称：东莞市金燕工程管理有限公司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地址：广东省东莞市望牛墩镇中下坊明基新村十三巷2号之一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联系方式：13416956677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项目联系人：李工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电话：13416956677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东莞市金燕工程管理有限公司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YjFjZGQ0OWM4NzZjMGJiYzY4ODJhY2EzMWJlZmEifQ=="/>
  </w:docVars>
  <w:rsids>
    <w:rsidRoot w:val="44A04C76"/>
    <w:rsid w:val="08402741"/>
    <w:rsid w:val="44A04C76"/>
    <w:rsid w:val="5FAC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jc w:val="left"/>
      <w:outlineLvl w:val="1"/>
    </w:pPr>
    <w:rPr>
      <w:rFonts w:ascii="Arial" w:hAnsi="Arial" w:eastAsiaTheme="minorEastAsia"/>
      <w:b/>
      <w:sz w:val="2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818</Characters>
  <Lines>0</Lines>
  <Paragraphs>0</Paragraphs>
  <TotalTime>2</TotalTime>
  <ScaleCrop>false</ScaleCrop>
  <LinksUpToDate>false</LinksUpToDate>
  <CharactersWithSpaces>818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2023-05-09T02:45:00Z</dcterms:created>
  <dc:creator>WPS_1573530454</dc:creator>
  <cp:lastModifiedBy>WPS_1573530454</cp:lastModifiedBy>
  <dcterms:modified xsi:type="dcterms:W3CDTF">2023-08-04T07:19:29Z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BE3B31F2677D4B409F62B60711E657E3_11</vt:lpwstr>
  </property>
</Properties>
</file>