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color w:val="auto"/>
          <w:sz w:val="21"/>
          <w:szCs w:val="21"/>
          <w:lang w:eastAsia="zh-CN"/>
        </w:rPr>
      </w:pPr>
      <w:r>
        <w:rPr>
          <w:rFonts w:hint="eastAsia" w:ascii="宋体" w:hAnsi="宋体" w:cs="宋体"/>
          <w:b/>
          <w:color w:val="auto"/>
          <w:sz w:val="28"/>
          <w:szCs w:val="28"/>
          <w:lang w:eastAsia="zh-CN"/>
        </w:rPr>
        <w:t>东莞市洪梅镇尧均社区南粤家政运营服务采购项目竞争性磋商</w:t>
      </w:r>
      <w:r>
        <w:rPr>
          <w:rFonts w:hint="default" w:ascii="宋体" w:hAnsi="宋体" w:cs="宋体"/>
          <w:b/>
          <w:color w:val="auto"/>
          <w:sz w:val="28"/>
          <w:szCs w:val="28"/>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b/>
          <w:color w:val="auto"/>
          <w:sz w:val="21"/>
          <w:szCs w:val="21"/>
        </w:rPr>
      </w:pPr>
      <w:bookmarkStart w:id="0" w:name="_Toc21346"/>
      <w:bookmarkStart w:id="1" w:name="_Toc27522"/>
      <w:bookmarkStart w:id="2" w:name="_Toc2717"/>
      <w:r>
        <w:rPr>
          <w:rFonts w:hint="eastAsia" w:ascii="宋体" w:hAnsi="宋体" w:eastAsia="宋体" w:cs="宋体"/>
          <w:color w:val="auto"/>
          <w:highlight w:val="none"/>
          <w:lang w:eastAsia="zh-CN"/>
        </w:rPr>
        <w:t>东莞市金燕工程管理有限公司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东莞市洪梅镇尧均股份经济联合社</w:t>
      </w:r>
      <w:r>
        <w:rPr>
          <w:rFonts w:hint="eastAsia" w:ascii="宋体" w:hAnsi="宋体" w:eastAsia="宋体" w:cs="宋体"/>
          <w:color w:val="auto"/>
          <w:highlight w:val="none"/>
        </w:rPr>
        <w:t>的委托，采用竞争性磋商方式组织采购</w:t>
      </w:r>
      <w:r>
        <w:rPr>
          <w:rFonts w:hint="eastAsia" w:ascii="宋体" w:hAnsi="宋体" w:cs="宋体"/>
          <w:color w:val="auto"/>
          <w:highlight w:val="none"/>
          <w:lang w:eastAsia="zh-CN"/>
        </w:rPr>
        <w:t>东莞市洪梅镇尧均社区南粤家政运营服务采购项目</w:t>
      </w:r>
      <w:r>
        <w:rPr>
          <w:rFonts w:hint="eastAsia" w:ascii="宋体" w:hAnsi="宋体" w:eastAsia="宋体" w:cs="宋体"/>
          <w:color w:val="auto"/>
          <w:highlight w:val="none"/>
        </w:rPr>
        <w:t>。欢迎符合资格条件的国内供应商参加投标。</w:t>
      </w:r>
    </w:p>
    <w:p>
      <w:pPr>
        <w:spacing w:line="360" w:lineRule="auto"/>
        <w:rPr>
          <w:rFonts w:hint="default" w:ascii="宋体" w:hAnsi="宋体" w:cs="宋体"/>
          <w:b/>
          <w:color w:val="auto"/>
          <w:sz w:val="21"/>
          <w:szCs w:val="21"/>
        </w:rPr>
      </w:pPr>
      <w:r>
        <w:rPr>
          <w:rFonts w:hint="default" w:ascii="宋体" w:hAnsi="宋体" w:cs="宋体"/>
          <w:b/>
          <w:color w:val="auto"/>
          <w:sz w:val="21"/>
          <w:szCs w:val="21"/>
        </w:rPr>
        <w:t>一</w:t>
      </w:r>
      <w:bookmarkEnd w:id="0"/>
      <w:bookmarkEnd w:id="1"/>
      <w:bookmarkEnd w:id="2"/>
      <w:r>
        <w:rPr>
          <w:rFonts w:hint="default" w:ascii="宋体" w:hAnsi="宋体" w:cs="宋体"/>
          <w:b/>
          <w:color w:val="auto"/>
          <w:sz w:val="21"/>
          <w:szCs w:val="21"/>
          <w:lang w:eastAsia="zh-CN"/>
        </w:rPr>
        <w:t>．</w:t>
      </w:r>
      <w:r>
        <w:rPr>
          <w:rFonts w:hint="default" w:ascii="宋体" w:hAnsi="宋体" w:cs="宋体"/>
          <w:b/>
          <w:color w:val="auto"/>
          <w:sz w:val="21"/>
          <w:szCs w:val="21"/>
        </w:rPr>
        <w:t>项目基本情况</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项目名称：</w:t>
      </w:r>
      <w:r>
        <w:rPr>
          <w:rFonts w:hint="eastAsia" w:ascii="宋体" w:hAnsi="宋体" w:cs="宋体"/>
          <w:color w:val="auto"/>
          <w:sz w:val="21"/>
          <w:szCs w:val="21"/>
          <w:lang w:eastAsia="zh-CN"/>
        </w:rPr>
        <w:t>东莞市洪梅镇尧均社区南粤家政运营服务采购项目</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项目编号：</w:t>
      </w:r>
      <w:r>
        <w:rPr>
          <w:rFonts w:hint="eastAsia" w:ascii="宋体" w:hAnsi="宋体" w:cs="宋体"/>
          <w:color w:val="auto"/>
          <w:sz w:val="21"/>
          <w:szCs w:val="21"/>
          <w:lang w:eastAsia="zh-CN"/>
        </w:rPr>
        <w:t>DGJY-202307023</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采购方式：</w:t>
      </w:r>
      <w:r>
        <w:rPr>
          <w:rFonts w:hint="eastAsia" w:ascii="宋体" w:hAnsi="宋体" w:cs="宋体"/>
          <w:color w:val="auto"/>
          <w:sz w:val="21"/>
          <w:szCs w:val="21"/>
          <w:lang w:eastAsia="zh-CN"/>
        </w:rPr>
        <w:t>竞争性磋商</w:t>
      </w:r>
    </w:p>
    <w:p>
      <w:pPr>
        <w:spacing w:line="36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rPr>
        <w:t>预算金额：</w:t>
      </w:r>
      <w:r>
        <w:rPr>
          <w:rFonts w:hint="eastAsia" w:ascii="宋体" w:hAnsi="宋体" w:cs="宋体"/>
          <w:color w:val="auto"/>
          <w:sz w:val="21"/>
          <w:szCs w:val="21"/>
          <w:lang w:val="en-US" w:eastAsia="zh-CN"/>
        </w:rPr>
        <w:t>400000.00</w:t>
      </w:r>
      <w:r>
        <w:rPr>
          <w:rFonts w:hint="default" w:ascii="宋体" w:hAnsi="宋体" w:cs="宋体"/>
          <w:color w:val="auto"/>
          <w:sz w:val="21"/>
          <w:szCs w:val="21"/>
          <w:lang w:val="en-US" w:eastAsia="zh-CN"/>
        </w:rPr>
        <w:t>元</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采购需求：</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采购包1(</w:t>
      </w:r>
      <w:r>
        <w:rPr>
          <w:rFonts w:hint="eastAsia" w:ascii="宋体" w:hAnsi="宋体" w:cs="宋体"/>
          <w:color w:val="auto"/>
          <w:sz w:val="21"/>
          <w:szCs w:val="21"/>
          <w:lang w:eastAsia="zh-CN"/>
        </w:rPr>
        <w:t>东莞市洪梅镇尧均社区南粤家政运营服务采购项目</w:t>
      </w:r>
      <w:r>
        <w:rPr>
          <w:rFonts w:hint="default" w:ascii="宋体" w:hAnsi="宋体" w:cs="宋体"/>
          <w:color w:val="auto"/>
          <w:sz w:val="21"/>
          <w:szCs w:val="21"/>
        </w:rPr>
        <w:t>):</w:t>
      </w:r>
    </w:p>
    <w:p>
      <w:pPr>
        <w:spacing w:line="360" w:lineRule="auto"/>
        <w:ind w:firstLine="420" w:firstLineChars="200"/>
        <w:rPr>
          <w:rFonts w:hint="default"/>
          <w:lang w:eastAsia="zh-CN"/>
        </w:rPr>
      </w:pPr>
      <w:r>
        <w:rPr>
          <w:rFonts w:hint="default" w:ascii="宋体" w:hAnsi="宋体" w:cs="宋体"/>
          <w:color w:val="auto"/>
          <w:sz w:val="21"/>
          <w:szCs w:val="21"/>
        </w:rPr>
        <w:t>采购包预算金额：</w:t>
      </w:r>
      <w:r>
        <w:rPr>
          <w:rFonts w:hint="eastAsia" w:ascii="宋体" w:hAnsi="宋体" w:cs="宋体"/>
          <w:color w:val="auto"/>
          <w:sz w:val="21"/>
          <w:szCs w:val="21"/>
          <w:lang w:eastAsia="zh-CN"/>
        </w:rPr>
        <w:t>400000.00</w:t>
      </w:r>
      <w:r>
        <w:rPr>
          <w:rFonts w:hint="default" w:ascii="宋体" w:hAnsi="宋体" w:cs="宋体"/>
          <w:color w:val="auto"/>
          <w:sz w:val="21"/>
          <w:szCs w:val="21"/>
          <w:lang w:eastAsia="zh-CN"/>
        </w:rPr>
        <w:t>元</w:t>
      </w:r>
    </w:p>
    <w:tbl>
      <w:tblPr>
        <w:tblStyle w:val="11"/>
        <w:tblW w:w="9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438"/>
        <w:gridCol w:w="2103"/>
        <w:gridCol w:w="1475"/>
        <w:gridCol w:w="248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7" w:type="dxa"/>
            <w:shd w:val="clear" w:color="auto" w:fill="F5F5F5"/>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序号</w:t>
            </w:r>
          </w:p>
        </w:tc>
        <w:tc>
          <w:tcPr>
            <w:tcW w:w="1438" w:type="dxa"/>
            <w:tcBorders>
              <w:righ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品目名称</w:t>
            </w:r>
          </w:p>
        </w:tc>
        <w:tc>
          <w:tcPr>
            <w:tcW w:w="2103" w:type="dxa"/>
            <w:tcBorders>
              <w:lef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采购标的</w:t>
            </w:r>
          </w:p>
        </w:tc>
        <w:tc>
          <w:tcPr>
            <w:tcW w:w="1475"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数量（单位）</w:t>
            </w:r>
          </w:p>
        </w:tc>
        <w:tc>
          <w:tcPr>
            <w:tcW w:w="2484"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技术规格、参数及要求</w:t>
            </w:r>
          </w:p>
        </w:tc>
        <w:tc>
          <w:tcPr>
            <w:tcW w:w="1340"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17" w:type="dxa"/>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1438" w:type="dxa"/>
            <w:tcBorders>
              <w:right w:val="single" w:color="auto" w:sz="4" w:space="0"/>
            </w:tcBorders>
            <w:vAlign w:val="center"/>
          </w:tcPr>
          <w:p>
            <w:pPr>
              <w:bidi w:val="0"/>
              <w:jc w:val="center"/>
              <w:rPr>
                <w:rFonts w:hint="eastAsia" w:ascii="宋体" w:hAnsi="宋体" w:eastAsia="宋体" w:cs="宋体"/>
                <w:color w:val="auto"/>
                <w:highlight w:val="none"/>
              </w:rPr>
            </w:pPr>
            <w:r>
              <w:rPr>
                <w:rFonts w:hint="eastAsia" w:hAnsi="宋体" w:eastAsia="宋体" w:cs="宋体"/>
                <w:color w:val="auto"/>
                <w:highlight w:val="none"/>
                <w:lang w:eastAsia="zh-CN"/>
              </w:rPr>
              <w:t>其他服务</w:t>
            </w:r>
          </w:p>
        </w:tc>
        <w:tc>
          <w:tcPr>
            <w:tcW w:w="2103" w:type="dxa"/>
            <w:tcBorders>
              <w:left w:val="single" w:color="auto" w:sz="4" w:space="0"/>
            </w:tcBorders>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东莞市洪梅镇尧均社区南粤家政运营服务采购项目</w:t>
            </w:r>
          </w:p>
        </w:tc>
        <w:tc>
          <w:tcPr>
            <w:tcW w:w="1475"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1.00(项)</w:t>
            </w:r>
          </w:p>
        </w:tc>
        <w:tc>
          <w:tcPr>
            <w:tcW w:w="2484"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详见第二章</w:t>
            </w:r>
          </w:p>
        </w:tc>
        <w:tc>
          <w:tcPr>
            <w:tcW w:w="1340"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否</w:t>
            </w:r>
          </w:p>
        </w:tc>
      </w:tr>
    </w:tbl>
    <w:p>
      <w:pPr>
        <w:spacing w:line="168" w:lineRule="exact"/>
        <w:rPr>
          <w:rFonts w:hint="default" w:ascii="宋体" w:hAnsi="宋体" w:cs="宋体"/>
          <w:color w:val="auto"/>
          <w:sz w:val="21"/>
          <w:szCs w:val="21"/>
        </w:rPr>
      </w:pP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本采购包不接受联合体响应</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合同履行期限：</w:t>
      </w:r>
      <w:bookmarkStart w:id="3" w:name="_Toc29390"/>
      <w:bookmarkStart w:id="4" w:name="_Toc31295"/>
      <w:r>
        <w:rPr>
          <w:rFonts w:hint="default" w:ascii="宋体" w:hAnsi="宋体" w:cs="宋体"/>
          <w:color w:val="auto"/>
          <w:sz w:val="21"/>
          <w:szCs w:val="21"/>
          <w:lang w:eastAsia="zh-CN"/>
        </w:rPr>
        <w:t>服务期：合同签订之日起3年。</w:t>
      </w:r>
    </w:p>
    <w:p>
      <w:pPr>
        <w:numPr>
          <w:ilvl w:val="0"/>
          <w:numId w:val="0"/>
        </w:numPr>
        <w:rPr>
          <w:rFonts w:hint="default"/>
          <w:b/>
          <w:sz w:val="21"/>
          <w:szCs w:val="21"/>
        </w:rPr>
      </w:pPr>
      <w:r>
        <w:rPr>
          <w:rFonts w:hint="default" w:ascii="宋体"/>
          <w:b/>
          <w:sz w:val="21"/>
          <w:szCs w:val="21"/>
          <w:lang w:eastAsia="zh-CN"/>
        </w:rPr>
        <w:t>二．</w:t>
      </w:r>
      <w:r>
        <w:rPr>
          <w:rFonts w:hint="default" w:ascii="宋体"/>
          <w:b/>
          <w:sz w:val="21"/>
          <w:szCs w:val="21"/>
        </w:rPr>
        <w:t>供应商的资格要求</w:t>
      </w:r>
      <w:bookmarkEnd w:id="3"/>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bookmarkStart w:id="5" w:name="_Toc17505"/>
      <w:bookmarkStart w:id="6" w:name="_Toc16032"/>
      <w:bookmarkStart w:id="7" w:name="_Toc25089"/>
      <w:bookmarkStart w:id="8" w:name="_Toc3239"/>
      <w:bookmarkStart w:id="9" w:name="_Toc30152"/>
      <w:r>
        <w:rPr>
          <w:rFonts w:hint="eastAsia" w:ascii="宋体" w:hAnsi="宋体" w:eastAsia="宋体" w:cs="宋体"/>
          <w:color w:val="auto"/>
          <w:highlight w:val="none"/>
        </w:rPr>
        <w:t>1.供应商应具备《中华人民共和国政府采购法》第二十二条规定的条件，提供下列材料：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2）有依法缴纳税收和社会保障资金的良好记录：提供《承诺函》（见响应承诺函）。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3）具有良好的商业信誉和健全的财务会计制度：提供《承诺函》（见响应承诺函）。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4）履行合同所必须的设备和专业技术能力：提供《承诺函》（见响应承诺函）。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参加采购活动前3年内，在经营活动中没有重大违法记录：提供《承诺函》（见响应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3.本项目特定的资格要求：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合同包1（东莞市洪梅镇尧均社区南粤家政运营服务采购项目）：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同时参加本采购项目（或采购包）投标（响应）。为本项目提供整体设计、规范编制或者项目管理、检测等服务的供应商，不得再参与本项目投标（响应）。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投标（报价）函相关承诺要求内容。</w:t>
      </w:r>
    </w:p>
    <w:bookmarkEnd w:id="5"/>
    <w:bookmarkEnd w:id="6"/>
    <w:bookmarkEnd w:id="7"/>
    <w:bookmarkEnd w:id="8"/>
    <w:bookmarkEnd w:id="9"/>
    <w:p>
      <w:pPr>
        <w:numPr>
          <w:ilvl w:val="0"/>
          <w:numId w:val="0"/>
        </w:numPr>
        <w:spacing w:line="360" w:lineRule="auto"/>
        <w:rPr>
          <w:rFonts w:hint="default"/>
          <w:b/>
          <w:sz w:val="21"/>
          <w:szCs w:val="21"/>
        </w:rPr>
      </w:pPr>
      <w:bookmarkStart w:id="10" w:name="_Toc18981"/>
      <w:bookmarkStart w:id="11" w:name="_Toc14738"/>
      <w:bookmarkStart w:id="12" w:name="_Toc5133"/>
      <w:r>
        <w:rPr>
          <w:rFonts w:hint="default" w:ascii="宋体"/>
          <w:b/>
          <w:sz w:val="21"/>
          <w:szCs w:val="21"/>
        </w:rPr>
        <w:t>三</w:t>
      </w:r>
      <w:r>
        <w:rPr>
          <w:rFonts w:hint="default" w:ascii="宋体"/>
          <w:b/>
          <w:sz w:val="21"/>
          <w:szCs w:val="21"/>
          <w:lang w:eastAsia="zh-CN"/>
        </w:rPr>
        <w:t>．</w:t>
      </w:r>
      <w:r>
        <w:rPr>
          <w:rFonts w:hint="default" w:ascii="宋体"/>
          <w:b/>
          <w:sz w:val="21"/>
          <w:szCs w:val="21"/>
        </w:rPr>
        <w:t>获取磋商文件</w:t>
      </w:r>
      <w:bookmarkEnd w:id="10"/>
      <w:bookmarkEnd w:id="11"/>
      <w:bookmarkEnd w:id="12"/>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时间：2023年0</w:t>
      </w:r>
      <w:r>
        <w:rPr>
          <w:rFonts w:hint="eastAsia" w:ascii="宋体" w:hAnsi="宋体" w:cs="宋体"/>
          <w:color w:val="auto"/>
          <w:sz w:val="21"/>
          <w:szCs w:val="21"/>
          <w:shd w:val="clear" w:color="auto" w:fill="FFFFFF"/>
          <w:lang w:val="en-US" w:eastAsia="zh-CN"/>
        </w:rPr>
        <w:t>7</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25</w:t>
      </w:r>
      <w:r>
        <w:rPr>
          <w:rFonts w:hint="default" w:ascii="宋体" w:hAnsi="宋体" w:cs="宋体"/>
          <w:color w:val="auto"/>
          <w:sz w:val="21"/>
          <w:szCs w:val="21"/>
          <w:shd w:val="clear" w:color="auto" w:fill="FFFFFF"/>
        </w:rPr>
        <w:t>日至2023年0</w:t>
      </w:r>
      <w:r>
        <w:rPr>
          <w:rFonts w:hint="eastAsia" w:ascii="宋体" w:hAnsi="宋体" w:cs="宋体"/>
          <w:color w:val="auto"/>
          <w:sz w:val="21"/>
          <w:szCs w:val="21"/>
          <w:shd w:val="clear" w:color="auto" w:fill="FFFFFF"/>
          <w:lang w:val="en-US" w:eastAsia="zh-CN"/>
        </w:rPr>
        <w:t>8</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01</w:t>
      </w:r>
      <w:r>
        <w:rPr>
          <w:rFonts w:hint="default" w:ascii="宋体" w:hAnsi="宋体" w:cs="宋体"/>
          <w:color w:val="auto"/>
          <w:sz w:val="21"/>
          <w:szCs w:val="21"/>
          <w:shd w:val="clear" w:color="auto" w:fill="FFFFFF"/>
        </w:rPr>
        <w:t>日，每天上午9:00:00至12:00:00，下午14:00:00至17:00:00（北京时间,法定节假日除外）</w:t>
      </w:r>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地点：东莞市东城街道堑头新楼工业街1号5栋506室</w:t>
      </w:r>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方式：现场购买，</w:t>
      </w:r>
      <w:r>
        <w:rPr>
          <w:rFonts w:hint="default" w:ascii="宋体" w:hAnsi="宋体" w:cs="宋体"/>
          <w:color w:val="auto"/>
          <w:sz w:val="21"/>
          <w:szCs w:val="21"/>
        </w:rPr>
        <w:t>售后不退</w:t>
      </w:r>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售价：招标文件每套售价200元（人民币）</w:t>
      </w:r>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获取招标文件方式：现场购买；响应人在购买招标文件时须提供如下证明材料：法人或其他组织提供《营业执照》或《事业单位法人证书》或其他合法组织登记证书复印件（加盖公章）；自然人只需提交身份证复印件。请各响应人在报名时自带U盘等存储设备现场拷贝项目相关资料。</w:t>
      </w:r>
    </w:p>
    <w:p>
      <w:pPr>
        <w:numPr>
          <w:ilvl w:val="0"/>
          <w:numId w:val="0"/>
        </w:numPr>
        <w:spacing w:line="360" w:lineRule="auto"/>
        <w:rPr>
          <w:rFonts w:hint="default"/>
          <w:b/>
          <w:sz w:val="21"/>
          <w:szCs w:val="21"/>
        </w:rPr>
      </w:pPr>
      <w:bookmarkStart w:id="13" w:name="_Toc12249"/>
      <w:bookmarkStart w:id="14" w:name="_Toc23194"/>
      <w:bookmarkStart w:id="15" w:name="_Toc19446"/>
      <w:r>
        <w:rPr>
          <w:rFonts w:hint="default" w:ascii="宋体"/>
          <w:b/>
          <w:sz w:val="21"/>
          <w:szCs w:val="21"/>
          <w:lang w:eastAsia="zh-CN"/>
        </w:rPr>
        <w:t>四．</w:t>
      </w:r>
      <w:r>
        <w:rPr>
          <w:rFonts w:hint="default" w:ascii="宋体"/>
          <w:b/>
          <w:sz w:val="21"/>
          <w:szCs w:val="21"/>
        </w:rPr>
        <w:t>提交响应文件截止时间、开启时间和地点</w:t>
      </w:r>
      <w:bookmarkEnd w:id="13"/>
      <w:bookmarkEnd w:id="14"/>
      <w:bookmarkEnd w:id="15"/>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2023年0</w:t>
      </w:r>
      <w:r>
        <w:rPr>
          <w:rFonts w:hint="eastAsia" w:ascii="宋体" w:hAnsi="宋体" w:cs="宋体"/>
          <w:color w:val="auto"/>
          <w:sz w:val="21"/>
          <w:szCs w:val="21"/>
          <w:shd w:val="clear" w:color="auto" w:fill="FFFFFF"/>
          <w:lang w:val="en-US" w:eastAsia="zh-CN"/>
        </w:rPr>
        <w:t>8</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07</w:t>
      </w:r>
      <w:r>
        <w:rPr>
          <w:rFonts w:hint="default" w:ascii="宋体" w:hAnsi="宋体" w:cs="宋体"/>
          <w:color w:val="auto"/>
          <w:sz w:val="21"/>
          <w:szCs w:val="21"/>
          <w:shd w:val="clear" w:color="auto" w:fill="FFFFFF"/>
        </w:rPr>
        <w:t>日1</w:t>
      </w:r>
      <w:r>
        <w:rPr>
          <w:rFonts w:hint="eastAsia" w:ascii="宋体" w:hAnsi="宋体" w:cs="宋体"/>
          <w:color w:val="auto"/>
          <w:sz w:val="21"/>
          <w:szCs w:val="21"/>
          <w:shd w:val="clear" w:color="auto" w:fill="FFFFFF"/>
          <w:lang w:val="en-US" w:eastAsia="zh-CN"/>
        </w:rPr>
        <w:t>5</w:t>
      </w:r>
      <w:r>
        <w:rPr>
          <w:rFonts w:hint="default" w:ascii="宋体" w:hAnsi="宋体" w:cs="宋体"/>
          <w:color w:val="auto"/>
          <w:sz w:val="21"/>
          <w:szCs w:val="21"/>
          <w:shd w:val="clear" w:color="auto" w:fill="FFFFFF"/>
        </w:rPr>
        <w:t>时</w:t>
      </w:r>
      <w:r>
        <w:rPr>
          <w:rFonts w:hint="eastAsia" w:ascii="宋体" w:hAnsi="宋体" w:cs="宋体"/>
          <w:color w:val="auto"/>
          <w:sz w:val="21"/>
          <w:szCs w:val="21"/>
          <w:shd w:val="clear" w:color="auto" w:fill="FFFFFF"/>
          <w:lang w:val="en-US" w:eastAsia="zh-CN"/>
        </w:rPr>
        <w:t>00</w:t>
      </w:r>
      <w:r>
        <w:rPr>
          <w:rFonts w:hint="default" w:ascii="宋体" w:hAnsi="宋体" w:cs="宋体"/>
          <w:color w:val="auto"/>
          <w:sz w:val="21"/>
          <w:szCs w:val="21"/>
          <w:shd w:val="clear" w:color="auto" w:fill="FFFFFF"/>
        </w:rPr>
        <w:t>分00秒（北京时间）</w:t>
      </w:r>
    </w:p>
    <w:p>
      <w:pPr>
        <w:pStyle w:val="8"/>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地点：东莞市东城街道堑头新楼工业街1号5栋506室</w:t>
      </w:r>
    </w:p>
    <w:p>
      <w:pPr>
        <w:numPr>
          <w:ilvl w:val="0"/>
          <w:numId w:val="0"/>
        </w:numPr>
        <w:spacing w:line="360" w:lineRule="auto"/>
        <w:rPr>
          <w:rFonts w:hint="default"/>
          <w:b/>
          <w:sz w:val="21"/>
          <w:szCs w:val="21"/>
        </w:rPr>
      </w:pPr>
      <w:bookmarkStart w:id="16" w:name="_Toc31513"/>
      <w:bookmarkStart w:id="17" w:name="_Toc16947"/>
      <w:bookmarkStart w:id="18" w:name="_Toc24019"/>
      <w:r>
        <w:rPr>
          <w:rFonts w:hint="default" w:ascii="宋体"/>
          <w:b/>
          <w:sz w:val="21"/>
          <w:szCs w:val="21"/>
        </w:rPr>
        <w:t>五</w:t>
      </w:r>
      <w:r>
        <w:rPr>
          <w:rFonts w:hint="default" w:ascii="宋体"/>
          <w:b/>
          <w:sz w:val="21"/>
          <w:szCs w:val="21"/>
          <w:lang w:eastAsia="zh-CN"/>
        </w:rPr>
        <w:t>．</w:t>
      </w:r>
      <w:r>
        <w:rPr>
          <w:rFonts w:hint="default" w:ascii="宋体"/>
          <w:b/>
          <w:sz w:val="21"/>
          <w:szCs w:val="21"/>
        </w:rPr>
        <w:t>公告期限、发布公告的媒介</w:t>
      </w:r>
      <w:bookmarkEnd w:id="16"/>
      <w:bookmarkEnd w:id="17"/>
      <w:bookmarkEnd w:id="18"/>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公告期限：自本公告发布之日起不得少于</w:t>
      </w:r>
      <w:r>
        <w:rPr>
          <w:rFonts w:hint="eastAsia" w:ascii="宋体" w:hAnsi="宋体" w:cs="宋体"/>
          <w:color w:val="auto"/>
          <w:sz w:val="21"/>
          <w:szCs w:val="21"/>
          <w:lang w:val="en-US" w:eastAsia="zh-CN"/>
        </w:rPr>
        <w:t>3</w:t>
      </w:r>
      <w:r>
        <w:rPr>
          <w:rFonts w:hint="default" w:ascii="宋体" w:hAnsi="宋体" w:cs="宋体"/>
          <w:color w:val="auto"/>
          <w:sz w:val="21"/>
          <w:szCs w:val="21"/>
        </w:rPr>
        <w:t>个工作日。</w:t>
      </w:r>
    </w:p>
    <w:p>
      <w:pPr>
        <w:numPr>
          <w:ilvl w:val="0"/>
          <w:numId w:val="0"/>
        </w:numPr>
        <w:spacing w:line="360" w:lineRule="auto"/>
        <w:rPr>
          <w:rFonts w:hint="default"/>
          <w:b/>
          <w:sz w:val="21"/>
          <w:szCs w:val="21"/>
        </w:rPr>
      </w:pPr>
      <w:bookmarkStart w:id="19" w:name="_Toc3227"/>
      <w:bookmarkStart w:id="20" w:name="_Toc31650"/>
      <w:bookmarkStart w:id="21" w:name="_Toc23287"/>
      <w:r>
        <w:rPr>
          <w:rFonts w:hint="default" w:ascii="宋体"/>
          <w:b/>
          <w:sz w:val="21"/>
          <w:szCs w:val="21"/>
        </w:rPr>
        <w:t>六</w:t>
      </w:r>
      <w:r>
        <w:rPr>
          <w:rFonts w:hint="default" w:ascii="宋体"/>
          <w:b/>
          <w:sz w:val="21"/>
          <w:szCs w:val="21"/>
          <w:lang w:eastAsia="zh-CN"/>
        </w:rPr>
        <w:t>．</w:t>
      </w:r>
      <w:r>
        <w:rPr>
          <w:rFonts w:hint="default" w:ascii="宋体"/>
          <w:b/>
          <w:sz w:val="21"/>
          <w:szCs w:val="21"/>
        </w:rPr>
        <w:t>其他补充事宜</w:t>
      </w:r>
    </w:p>
    <w:p>
      <w:pPr>
        <w:pStyle w:val="8"/>
        <w:autoSpaceDE/>
        <w:autoSpaceDN/>
        <w:adjustRightInd/>
        <w:snapToGrid/>
        <w:spacing w:before="0" w:beforeAutospacing="0" w:after="0" w:afterAutospacing="0"/>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w:t>
      </w:r>
    </w:p>
    <w:p>
      <w:pPr>
        <w:numPr>
          <w:ilvl w:val="0"/>
          <w:numId w:val="0"/>
        </w:numPr>
        <w:spacing w:line="360" w:lineRule="auto"/>
        <w:rPr>
          <w:rFonts w:hint="default"/>
          <w:b/>
          <w:sz w:val="21"/>
          <w:szCs w:val="21"/>
        </w:rPr>
      </w:pPr>
      <w:r>
        <w:rPr>
          <w:rFonts w:hint="default" w:ascii="宋体"/>
          <w:b/>
          <w:sz w:val="21"/>
          <w:szCs w:val="21"/>
          <w:lang w:eastAsia="zh-CN"/>
        </w:rPr>
        <w:t>七．</w:t>
      </w:r>
      <w:r>
        <w:rPr>
          <w:rFonts w:hint="default" w:ascii="宋体"/>
          <w:b/>
          <w:sz w:val="21"/>
          <w:szCs w:val="21"/>
        </w:rPr>
        <w:t>本项目联系方式</w:t>
      </w:r>
      <w:bookmarkEnd w:id="19"/>
      <w:bookmarkEnd w:id="20"/>
      <w:bookmarkEnd w:id="21"/>
    </w:p>
    <w:p>
      <w:pPr>
        <w:spacing w:line="360" w:lineRule="auto"/>
        <w:outlineLvl w:val="2"/>
        <w:rPr>
          <w:rFonts w:hint="default" w:ascii="宋体" w:hAnsi="宋体" w:cs="宋体"/>
          <w:color w:val="auto"/>
          <w:sz w:val="21"/>
          <w:szCs w:val="21"/>
        </w:rPr>
      </w:pPr>
      <w:bookmarkStart w:id="22" w:name="_Toc23661"/>
      <w:bookmarkStart w:id="23" w:name="_Toc13929"/>
      <w:bookmarkStart w:id="24" w:name="_Toc20212"/>
      <w:r>
        <w:rPr>
          <w:rFonts w:hint="default" w:ascii="宋体" w:hAnsi="宋体" w:cs="宋体"/>
          <w:color w:val="auto"/>
          <w:sz w:val="21"/>
          <w:szCs w:val="21"/>
        </w:rPr>
        <w:t>1.采购人信息</w:t>
      </w:r>
      <w:bookmarkEnd w:id="22"/>
      <w:bookmarkEnd w:id="23"/>
      <w:bookmarkEnd w:id="24"/>
      <w:bookmarkStart w:id="31" w:name="_GoBack"/>
      <w:bookmarkEnd w:id="31"/>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名称：</w:t>
      </w:r>
      <w:r>
        <w:rPr>
          <w:rFonts w:hint="eastAsia" w:ascii="宋体" w:hAnsi="宋体" w:cs="宋体"/>
          <w:color w:val="auto"/>
          <w:sz w:val="21"/>
          <w:szCs w:val="21"/>
          <w:lang w:eastAsia="zh-CN"/>
        </w:rPr>
        <w:t>东莞市洪梅镇尧均股份经济联合社</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w:t>
      </w:r>
      <w:r>
        <w:rPr>
          <w:rFonts w:hint="eastAsia" w:ascii="宋体" w:hAnsi="宋体" w:cs="宋体"/>
          <w:color w:val="auto"/>
          <w:sz w:val="21"/>
          <w:szCs w:val="21"/>
          <w:lang w:eastAsia="zh-CN"/>
        </w:rPr>
        <w:t>洪梅镇尧均村委会</w:t>
      </w:r>
    </w:p>
    <w:p>
      <w:pPr>
        <w:spacing w:line="360" w:lineRule="auto"/>
        <w:ind w:firstLine="420" w:firstLineChars="200"/>
        <w:rPr>
          <w:rFonts w:hint="eastAsia" w:ascii="宋体" w:hAnsi="宋体" w:cs="宋体"/>
          <w:color w:val="auto"/>
          <w:sz w:val="21"/>
          <w:szCs w:val="21"/>
          <w:lang w:eastAsia="zh-CN"/>
        </w:rPr>
      </w:pPr>
      <w:r>
        <w:rPr>
          <w:rFonts w:hint="default" w:ascii="宋体" w:hAnsi="宋体" w:cs="宋体"/>
          <w:color w:val="auto"/>
          <w:sz w:val="21"/>
          <w:szCs w:val="21"/>
          <w:lang w:eastAsia="zh-CN"/>
        </w:rPr>
        <w:t>联系方式：</w:t>
      </w:r>
      <w:r>
        <w:rPr>
          <w:rFonts w:hint="eastAsia" w:ascii="宋体" w:hAnsi="宋体" w:cs="宋体"/>
          <w:color w:val="auto"/>
          <w:sz w:val="21"/>
          <w:szCs w:val="21"/>
          <w:lang w:eastAsia="zh-CN"/>
        </w:rPr>
        <w:t>0769-88846618</w:t>
      </w:r>
    </w:p>
    <w:p>
      <w:pPr>
        <w:spacing w:line="360" w:lineRule="auto"/>
        <w:outlineLvl w:val="2"/>
        <w:rPr>
          <w:rFonts w:hint="default" w:ascii="宋体" w:hAnsi="宋体" w:cs="宋体"/>
          <w:color w:val="auto"/>
          <w:sz w:val="21"/>
          <w:szCs w:val="21"/>
        </w:rPr>
      </w:pPr>
      <w:bookmarkStart w:id="25" w:name="_Toc3159"/>
      <w:bookmarkStart w:id="26" w:name="_Toc11442"/>
      <w:bookmarkStart w:id="27" w:name="_Toc14104"/>
      <w:r>
        <w:rPr>
          <w:rFonts w:hint="default" w:ascii="宋体" w:hAnsi="宋体" w:cs="宋体"/>
          <w:color w:val="auto"/>
          <w:sz w:val="21"/>
          <w:szCs w:val="21"/>
        </w:rPr>
        <w:t>2.采购代理机构信息</w:t>
      </w:r>
      <w:bookmarkEnd w:id="25"/>
      <w:bookmarkEnd w:id="26"/>
      <w:bookmarkEnd w:id="27"/>
    </w:p>
    <w:p>
      <w:pPr>
        <w:spacing w:line="360" w:lineRule="auto"/>
        <w:ind w:firstLine="420" w:firstLineChars="200"/>
        <w:rPr>
          <w:rFonts w:hint="default" w:ascii="宋体" w:hAnsi="宋体" w:cs="宋体"/>
          <w:color w:val="auto"/>
          <w:sz w:val="21"/>
          <w:szCs w:val="21"/>
          <w:lang w:eastAsia="zh-CN"/>
        </w:rPr>
      </w:pPr>
      <w:bookmarkStart w:id="28" w:name="_Toc683"/>
      <w:bookmarkStart w:id="29" w:name="_Toc19343"/>
      <w:bookmarkStart w:id="30" w:name="_Toc27879"/>
      <w:r>
        <w:rPr>
          <w:rFonts w:hint="default" w:ascii="宋体" w:hAnsi="宋体" w:cs="宋体"/>
          <w:color w:val="auto"/>
          <w:sz w:val="21"/>
          <w:szCs w:val="21"/>
          <w:lang w:eastAsia="zh-CN"/>
        </w:rPr>
        <w:t>名称：东莞市金燕工程管理有限公司</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地址：广东省东莞市望牛墩镇中下坊明基新村十三巷2号之一</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联系方式：13416956677</w:t>
      </w:r>
    </w:p>
    <w:p>
      <w:pPr>
        <w:spacing w:line="360" w:lineRule="auto"/>
        <w:outlineLvl w:val="2"/>
        <w:rPr>
          <w:rFonts w:hint="default" w:ascii="宋体" w:hAnsi="宋体" w:cs="宋体"/>
          <w:color w:val="auto"/>
          <w:sz w:val="21"/>
          <w:szCs w:val="21"/>
        </w:rPr>
      </w:pPr>
      <w:r>
        <w:rPr>
          <w:rFonts w:hint="default" w:ascii="宋体" w:hAnsi="宋体" w:cs="宋体"/>
          <w:color w:val="auto"/>
          <w:sz w:val="21"/>
          <w:szCs w:val="21"/>
        </w:rPr>
        <w:t>3.项目联系方式</w:t>
      </w:r>
      <w:bookmarkEnd w:id="28"/>
      <w:bookmarkEnd w:id="29"/>
      <w:bookmarkEnd w:id="30"/>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项目联系人：李工</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电话：13416956677</w:t>
      </w:r>
    </w:p>
    <w:p>
      <w:pPr>
        <w:pStyle w:val="8"/>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8"/>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8"/>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r>
        <w:rPr>
          <w:rFonts w:hint="default" w:ascii="宋体" w:hAnsi="宋体" w:cs="宋体"/>
          <w:color w:val="auto"/>
          <w:spacing w:val="-12"/>
          <w:sz w:val="21"/>
          <w:szCs w:val="21"/>
        </w:rPr>
        <w:t>东莞市金燕工程管理有限公司</w:t>
      </w:r>
    </w:p>
    <w:p>
      <w:pPr>
        <w:pStyle w:val="8"/>
        <w:shd w:val="clear" w:color="auto" w:fill="FFFFFF"/>
        <w:autoSpaceDE/>
        <w:autoSpaceDN/>
        <w:adjustRightInd/>
        <w:snapToGrid/>
        <w:spacing w:before="0" w:beforeAutospacing="0" w:after="0" w:afterAutospacing="0" w:line="360" w:lineRule="auto"/>
        <w:ind w:firstLine="480"/>
        <w:jc w:val="right"/>
        <w:rPr>
          <w:rFonts w:hint="default"/>
          <w:color w:val="auto"/>
          <w:sz w:val="24"/>
          <w:szCs w:val="21"/>
        </w:rPr>
      </w:pPr>
      <w:r>
        <w:rPr>
          <w:rFonts w:hint="default" w:ascii="宋体" w:hAnsi="宋体" w:cs="宋体"/>
          <w:color w:val="auto"/>
          <w:sz w:val="21"/>
          <w:szCs w:val="21"/>
          <w:shd w:val="clear" w:color="auto" w:fill="FFFFFF"/>
        </w:rPr>
        <w:t>2023年0</w:t>
      </w:r>
      <w:r>
        <w:rPr>
          <w:rFonts w:hint="eastAsia" w:ascii="宋体" w:hAnsi="宋体" w:cs="宋体"/>
          <w:color w:val="auto"/>
          <w:sz w:val="21"/>
          <w:szCs w:val="21"/>
          <w:shd w:val="clear" w:color="auto" w:fill="FFFFFF"/>
          <w:lang w:val="en-US" w:eastAsia="zh-CN"/>
        </w:rPr>
        <w:t>7</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25</w:t>
      </w:r>
      <w:r>
        <w:rPr>
          <w:rFonts w:hint="default" w:ascii="宋体" w:hAnsi="宋体" w:cs="宋体"/>
          <w:color w:val="auto"/>
          <w:sz w:val="21"/>
          <w:szCs w:val="21"/>
          <w:shd w:val="clear" w:color="auto" w:fill="FFFFFF"/>
        </w:rPr>
        <w:t>日</w:t>
      </w:r>
    </w:p>
    <w:p/>
    <w:sectPr>
      <w:pgSz w:w="11906" w:h="16838"/>
      <w:pgMar w:top="1440" w:right="1286"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jFjZGQ0OWM4NzZjMGJiYzY4ODJhY2EzMWJlZmEifQ=="/>
  </w:docVars>
  <w:rsids>
    <w:rsidRoot w:val="00000000"/>
    <w:rsid w:val="199B14E6"/>
    <w:rsid w:val="3F021D35"/>
    <w:rsid w:val="40F4750D"/>
    <w:rsid w:val="493361AA"/>
    <w:rsid w:val="6673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kinsoku w:val="0"/>
      <w:autoSpaceDE w:val="0"/>
      <w:autoSpaceDN w:val="0"/>
      <w:adjustRightInd w:val="0"/>
      <w:snapToGrid w:val="0"/>
      <w:textAlignment w:val="baseline"/>
    </w:pPr>
    <w:rPr>
      <w:rFonts w:hint="default" w:ascii="Arial" w:hAnsi="Arial" w:eastAsia="宋体" w:cs="Arial"/>
      <w:snapToGrid w:val="0"/>
      <w:color w:val="000000"/>
      <w:sz w:val="21"/>
      <w:szCs w:val="21"/>
    </w:rPr>
  </w:style>
  <w:style w:type="paragraph" w:styleId="2">
    <w:name w:val="heading 2"/>
    <w:basedOn w:val="1"/>
    <w:next w:val="1"/>
    <w:qFormat/>
    <w:uiPriority w:val="1"/>
    <w:pPr>
      <w:ind w:left="3222" w:right="3192"/>
      <w:jc w:val="center"/>
      <w:outlineLvl w:val="2"/>
    </w:pPr>
    <w:rPr>
      <w:rFonts w:ascii="宋体" w:hAnsi="宋体" w:eastAsia="宋体" w:cs="宋体"/>
      <w:b/>
      <w:bCs/>
      <w:sz w:val="24"/>
      <w:szCs w:val="24"/>
      <w:lang w:val="zh-CN" w:eastAsia="zh-CN" w:bidi="zh-CN"/>
    </w:rPr>
  </w:style>
  <w:style w:type="paragraph" w:styleId="3">
    <w:name w:val="heading 3"/>
    <w:basedOn w:val="1"/>
    <w:next w:val="1"/>
    <w:unhideWhenUsed/>
    <w:qFormat/>
    <w:uiPriority w:val="0"/>
    <w:pPr>
      <w:keepNext/>
      <w:keepLines/>
      <w:spacing w:before="260" w:after="260" w:line="413" w:lineRule="auto"/>
      <w:outlineLvl w:val="2"/>
    </w:pPr>
    <w:rPr>
      <w:rFonts w:hint="eastAsia" w:ascii="Times New Roman" w:hAnsi="Times New Roman" w:eastAsia="Times New Roman"/>
      <w:sz w:val="30"/>
      <w:szCs w:val="32"/>
    </w:rPr>
  </w:style>
  <w:style w:type="paragraph" w:styleId="4">
    <w:name w:val="heading 4"/>
    <w:basedOn w:val="1"/>
    <w:next w:val="1"/>
    <w:unhideWhenUsed/>
    <w:qFormat/>
    <w:uiPriority w:val="0"/>
    <w:pPr>
      <w:spacing w:before="100" w:beforeAutospacing="1" w:after="100" w:afterAutospacing="1"/>
    </w:pPr>
    <w:rPr>
      <w:rFonts w:hint="default" w:ascii="宋体" w:hAnsi="宋体" w:cs="宋体"/>
      <w:b/>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0"/>
    <w:pPr>
      <w:spacing w:after="120"/>
    </w:pPr>
    <w:rPr>
      <w:rFonts w:hint="default"/>
      <w:sz w:val="21"/>
      <w:szCs w:val="21"/>
    </w:r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spacing w:line="360" w:lineRule="auto"/>
      <w:ind w:left="200" w:firstLine="200" w:firstLineChars="200"/>
    </w:pPr>
  </w:style>
  <w:style w:type="paragraph" w:styleId="8">
    <w:name w:val="Normal (Web)"/>
    <w:basedOn w:val="1"/>
    <w:unhideWhenUsed/>
    <w:qFormat/>
    <w:uiPriority w:val="0"/>
    <w:pPr>
      <w:spacing w:before="100" w:beforeAutospacing="1" w:after="100" w:afterAutospacing="1"/>
    </w:pPr>
    <w:rPr>
      <w:rFonts w:hint="default"/>
      <w:sz w:val="24"/>
      <w:szCs w:val="21"/>
      <w:lang w:val="en-US" w:eastAsia="zh-CN" w:bidi="ar"/>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1821</Characters>
  <Lines>0</Lines>
  <Paragraphs>0</Paragraphs>
  <TotalTime>117</TotalTime>
  <ScaleCrop>false</ScaleCrop>
  <LinksUpToDate>false</LinksUpToDate>
  <CharactersWithSpaces>1825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Administrator</dc:creator>
  <cp:lastModifiedBy>WPS_1573530454</cp:lastModifiedBy>
  <dcterms:modified xsi:type="dcterms:W3CDTF">2023-07-24T04:37:38Z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823BF64E3118406992277B785E2680F8_12</vt:lpwstr>
  </property>
</Properties>
</file>