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cs="宋体"/>
          <w:color w:val="auto"/>
          <w:sz w:val="21"/>
          <w:szCs w:val="21"/>
          <w:lang w:eastAsia="zh-CN"/>
        </w:rPr>
      </w:pPr>
      <w:r>
        <w:rPr>
          <w:rFonts w:hint="eastAsia" w:ascii="宋体" w:hAnsi="宋体" w:cs="宋体"/>
          <w:b/>
          <w:color w:val="auto"/>
          <w:sz w:val="28"/>
          <w:szCs w:val="28"/>
          <w:lang w:eastAsia="zh-CN"/>
        </w:rPr>
        <w:t>东莞市寮步镇石步股份经济联合社（成合五金厂房）加装电梯竞争性磋商</w:t>
      </w:r>
      <w:r>
        <w:rPr>
          <w:rFonts w:hint="default" w:ascii="宋体" w:hAnsi="宋体" w:cs="宋体"/>
          <w:b/>
          <w:color w:val="auto"/>
          <w:sz w:val="28"/>
          <w:szCs w:val="28"/>
          <w:lang w:eastAsia="zh-CN"/>
        </w:rPr>
        <w:t>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default" w:ascii="宋体" w:hAnsi="宋体" w:cs="宋体"/>
          <w:b/>
          <w:color w:val="auto"/>
          <w:sz w:val="21"/>
          <w:szCs w:val="21"/>
        </w:rPr>
      </w:pPr>
      <w:bookmarkStart w:id="0" w:name="_Toc27522"/>
      <w:bookmarkStart w:id="1" w:name="_Toc2717"/>
      <w:bookmarkStart w:id="2" w:name="_Toc21346"/>
      <w:r>
        <w:rPr>
          <w:rFonts w:hint="eastAsia" w:ascii="宋体" w:hAnsi="宋体" w:eastAsia="宋体" w:cs="宋体"/>
          <w:color w:val="auto"/>
          <w:highlight w:val="none"/>
          <w:lang w:eastAsia="zh-CN"/>
        </w:rPr>
        <w:t>东莞市金燕工程管理有限公司</w:t>
      </w:r>
      <w:r>
        <w:rPr>
          <w:rFonts w:hint="eastAsia" w:ascii="宋体" w:hAnsi="宋体" w:eastAsia="宋体" w:cs="宋体"/>
          <w:color w:val="auto"/>
          <w:highlight w:val="none"/>
        </w:rPr>
        <w:t>受</w:t>
      </w:r>
      <w:r>
        <w:rPr>
          <w:rFonts w:hint="eastAsia" w:ascii="宋体" w:hAnsi="宋体" w:cs="宋体"/>
          <w:color w:val="auto"/>
          <w:highlight w:val="none"/>
          <w:lang w:eastAsia="zh-CN"/>
        </w:rPr>
        <w:t>东莞市寮步镇石步股份经济联合社</w:t>
      </w:r>
      <w:r>
        <w:rPr>
          <w:rFonts w:hint="eastAsia" w:ascii="宋体" w:hAnsi="宋体" w:eastAsia="宋体" w:cs="宋体"/>
          <w:color w:val="auto"/>
          <w:highlight w:val="none"/>
        </w:rPr>
        <w:t>的委托，采用竞争性磋商方式组织采购</w:t>
      </w:r>
      <w:r>
        <w:rPr>
          <w:rFonts w:hint="eastAsia" w:ascii="宋体" w:hAnsi="宋体" w:cs="宋体"/>
          <w:color w:val="auto"/>
          <w:highlight w:val="none"/>
          <w:lang w:eastAsia="zh-CN"/>
        </w:rPr>
        <w:t>东莞市寮步镇石步股份经济联合社（成合五金厂房）加装电梯</w:t>
      </w:r>
      <w:r>
        <w:rPr>
          <w:rFonts w:hint="eastAsia" w:ascii="宋体" w:hAnsi="宋体" w:eastAsia="宋体" w:cs="宋体"/>
          <w:color w:val="auto"/>
          <w:highlight w:val="none"/>
        </w:rPr>
        <w:t>。欢迎符合资格条件的国内供应商参加投标。</w:t>
      </w:r>
    </w:p>
    <w:p>
      <w:pPr>
        <w:spacing w:line="360" w:lineRule="auto"/>
        <w:rPr>
          <w:rFonts w:hint="default" w:ascii="宋体" w:hAnsi="宋体" w:cs="宋体"/>
          <w:b/>
          <w:color w:val="auto"/>
          <w:sz w:val="21"/>
          <w:szCs w:val="21"/>
        </w:rPr>
      </w:pPr>
      <w:r>
        <w:rPr>
          <w:rFonts w:hint="default" w:ascii="宋体" w:hAnsi="宋体" w:cs="宋体"/>
          <w:b/>
          <w:color w:val="auto"/>
          <w:sz w:val="21"/>
          <w:szCs w:val="21"/>
        </w:rPr>
        <w:t>一</w:t>
      </w:r>
      <w:bookmarkEnd w:id="0"/>
      <w:bookmarkEnd w:id="1"/>
      <w:bookmarkEnd w:id="2"/>
      <w:r>
        <w:rPr>
          <w:rFonts w:hint="default" w:ascii="宋体" w:hAnsi="宋体" w:cs="宋体"/>
          <w:b/>
          <w:color w:val="auto"/>
          <w:sz w:val="21"/>
          <w:szCs w:val="21"/>
          <w:lang w:eastAsia="zh-CN"/>
        </w:rPr>
        <w:t>．</w:t>
      </w:r>
      <w:r>
        <w:rPr>
          <w:rFonts w:hint="default" w:ascii="宋体" w:hAnsi="宋体" w:cs="宋体"/>
          <w:b/>
          <w:color w:val="auto"/>
          <w:sz w:val="21"/>
          <w:szCs w:val="21"/>
        </w:rPr>
        <w:t>项目基本情况</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项目名称：</w:t>
      </w:r>
      <w:r>
        <w:rPr>
          <w:rFonts w:hint="eastAsia" w:ascii="宋体" w:hAnsi="宋体" w:cs="宋体"/>
          <w:color w:val="auto"/>
          <w:sz w:val="21"/>
          <w:szCs w:val="21"/>
          <w:lang w:eastAsia="zh-CN"/>
        </w:rPr>
        <w:t>东莞市寮步镇石步股份经济联合社（成合五金厂房）加装电梯</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项目编号：</w:t>
      </w:r>
      <w:r>
        <w:rPr>
          <w:rFonts w:hint="eastAsia" w:ascii="宋体" w:hAnsi="宋体" w:cs="宋体"/>
          <w:color w:val="auto"/>
          <w:sz w:val="21"/>
          <w:szCs w:val="21"/>
          <w:lang w:eastAsia="zh-CN"/>
        </w:rPr>
        <w:t>DGJY-202304013</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采购方式：</w:t>
      </w:r>
      <w:r>
        <w:rPr>
          <w:rFonts w:hint="eastAsia" w:ascii="宋体" w:hAnsi="宋体" w:cs="宋体"/>
          <w:color w:val="auto"/>
          <w:sz w:val="21"/>
          <w:szCs w:val="21"/>
          <w:lang w:eastAsia="zh-CN"/>
        </w:rPr>
        <w:t>竞争性磋商</w:t>
      </w:r>
    </w:p>
    <w:p>
      <w:pPr>
        <w:spacing w:line="360" w:lineRule="auto"/>
        <w:ind w:firstLine="420" w:firstLineChars="200"/>
        <w:rPr>
          <w:rFonts w:hint="default" w:ascii="宋体" w:hAnsi="宋体" w:cs="宋体"/>
          <w:color w:val="auto"/>
          <w:sz w:val="21"/>
          <w:szCs w:val="21"/>
          <w:lang w:val="en-US" w:eastAsia="zh-CN"/>
        </w:rPr>
      </w:pPr>
      <w:r>
        <w:rPr>
          <w:rFonts w:hint="default" w:ascii="宋体" w:hAnsi="宋体" w:cs="宋体"/>
          <w:color w:val="auto"/>
          <w:sz w:val="21"/>
          <w:szCs w:val="21"/>
        </w:rPr>
        <w:t>预算金额：</w:t>
      </w:r>
      <w:r>
        <w:rPr>
          <w:rFonts w:hint="eastAsia" w:ascii="宋体" w:hAnsi="宋体" w:cs="宋体"/>
          <w:color w:val="auto"/>
          <w:sz w:val="21"/>
          <w:szCs w:val="21"/>
          <w:lang w:val="en-US" w:eastAsia="zh-CN"/>
        </w:rPr>
        <w:t>307718.97</w:t>
      </w:r>
      <w:r>
        <w:rPr>
          <w:rFonts w:hint="default" w:ascii="宋体" w:hAnsi="宋体" w:cs="宋体"/>
          <w:color w:val="auto"/>
          <w:sz w:val="21"/>
          <w:szCs w:val="21"/>
          <w:lang w:val="en-US" w:eastAsia="zh-CN"/>
        </w:rPr>
        <w:t>元</w:t>
      </w: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采购需求：</w:t>
      </w:r>
      <w:bookmarkStart w:id="35" w:name="_GoBack"/>
      <w:bookmarkEnd w:id="35"/>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采购包1(</w:t>
      </w:r>
      <w:r>
        <w:rPr>
          <w:rFonts w:hint="eastAsia" w:ascii="宋体" w:hAnsi="宋体" w:cs="宋体"/>
          <w:color w:val="auto"/>
          <w:sz w:val="21"/>
          <w:szCs w:val="21"/>
          <w:lang w:eastAsia="zh-CN"/>
        </w:rPr>
        <w:t>东莞市寮步镇石步股份经济联合社（成合五金厂房）加装电梯</w:t>
      </w:r>
      <w:r>
        <w:rPr>
          <w:rFonts w:hint="default" w:ascii="宋体" w:hAnsi="宋体" w:cs="宋体"/>
          <w:color w:val="auto"/>
          <w:sz w:val="21"/>
          <w:szCs w:val="21"/>
        </w:rPr>
        <w:t>):</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采购包预算金额：</w:t>
      </w:r>
      <w:r>
        <w:rPr>
          <w:rFonts w:hint="eastAsia" w:ascii="宋体" w:hAnsi="宋体" w:cs="宋体"/>
          <w:color w:val="auto"/>
          <w:sz w:val="21"/>
          <w:szCs w:val="21"/>
          <w:lang w:eastAsia="zh-CN"/>
        </w:rPr>
        <w:t>307718.97</w:t>
      </w:r>
      <w:r>
        <w:rPr>
          <w:rFonts w:hint="default" w:ascii="宋体" w:hAnsi="宋体" w:cs="宋体"/>
          <w:color w:val="auto"/>
          <w:sz w:val="21"/>
          <w:szCs w:val="21"/>
          <w:lang w:eastAsia="zh-CN"/>
        </w:rPr>
        <w:t>元</w:t>
      </w:r>
    </w:p>
    <w:tbl>
      <w:tblPr>
        <w:tblStyle w:val="10"/>
        <w:tblW w:w="945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7"/>
        <w:gridCol w:w="1438"/>
        <w:gridCol w:w="2103"/>
        <w:gridCol w:w="1475"/>
        <w:gridCol w:w="2484"/>
        <w:gridCol w:w="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617" w:type="dxa"/>
            <w:shd w:val="clear" w:color="auto" w:fill="F5F5F5"/>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序号</w:t>
            </w:r>
          </w:p>
        </w:tc>
        <w:tc>
          <w:tcPr>
            <w:tcW w:w="1438" w:type="dxa"/>
            <w:tcBorders>
              <w:righ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品目名称</w:t>
            </w:r>
          </w:p>
        </w:tc>
        <w:tc>
          <w:tcPr>
            <w:tcW w:w="2103" w:type="dxa"/>
            <w:tcBorders>
              <w:left w:val="single" w:color="auto" w:sz="4" w:space="0"/>
            </w:tcBorders>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采购标的</w:t>
            </w:r>
          </w:p>
        </w:tc>
        <w:tc>
          <w:tcPr>
            <w:tcW w:w="1475"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数量（单位）</w:t>
            </w:r>
          </w:p>
        </w:tc>
        <w:tc>
          <w:tcPr>
            <w:tcW w:w="2484"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技术规格、参数及要求</w:t>
            </w:r>
          </w:p>
        </w:tc>
        <w:tc>
          <w:tcPr>
            <w:tcW w:w="1340" w:type="dxa"/>
            <w:shd w:val="clear" w:color="auto" w:fill="F5F5F5"/>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是否允许进口产品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atLeast"/>
        </w:trPr>
        <w:tc>
          <w:tcPr>
            <w:tcW w:w="617" w:type="dxa"/>
            <w:vAlign w:val="center"/>
          </w:tcPr>
          <w:p>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w:t>
            </w:r>
          </w:p>
        </w:tc>
        <w:tc>
          <w:tcPr>
            <w:tcW w:w="1438" w:type="dxa"/>
            <w:tcBorders>
              <w:right w:val="single" w:color="auto" w:sz="4" w:space="0"/>
            </w:tcBorders>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电梯</w:t>
            </w:r>
          </w:p>
        </w:tc>
        <w:tc>
          <w:tcPr>
            <w:tcW w:w="2103" w:type="dxa"/>
            <w:tcBorders>
              <w:left w:val="single" w:color="auto" w:sz="4" w:space="0"/>
            </w:tcBorders>
            <w:vAlign w:val="center"/>
          </w:tcPr>
          <w:p>
            <w:pPr>
              <w:bidi w:val="0"/>
              <w:jc w:val="center"/>
              <w:rPr>
                <w:rFonts w:hint="eastAsia" w:ascii="宋体" w:hAnsi="宋体" w:eastAsia="宋体" w:cs="宋体"/>
                <w:color w:val="auto"/>
                <w:highlight w:val="none"/>
                <w:lang w:eastAsia="zh-CN"/>
              </w:rPr>
            </w:pPr>
            <w:r>
              <w:rPr>
                <w:rFonts w:hint="eastAsia" w:ascii="宋体" w:hAnsi="宋体" w:cs="宋体"/>
                <w:color w:val="auto"/>
                <w:highlight w:val="none"/>
                <w:lang w:eastAsia="zh-CN"/>
              </w:rPr>
              <w:t>东莞市寮步镇石步股份经济联合社（成合五金厂房）加装电梯</w:t>
            </w:r>
          </w:p>
        </w:tc>
        <w:tc>
          <w:tcPr>
            <w:tcW w:w="1475"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1.00(项)</w:t>
            </w:r>
          </w:p>
        </w:tc>
        <w:tc>
          <w:tcPr>
            <w:tcW w:w="2484"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详见第二章</w:t>
            </w:r>
          </w:p>
        </w:tc>
        <w:tc>
          <w:tcPr>
            <w:tcW w:w="1340" w:type="dxa"/>
            <w:vAlign w:val="center"/>
          </w:tcPr>
          <w:p>
            <w:pPr>
              <w:bidi w:val="0"/>
              <w:jc w:val="center"/>
              <w:rPr>
                <w:rFonts w:hint="eastAsia" w:ascii="宋体" w:hAnsi="宋体" w:eastAsia="宋体" w:cs="宋体"/>
                <w:color w:val="auto"/>
                <w:highlight w:val="none"/>
              </w:rPr>
            </w:pPr>
            <w:r>
              <w:rPr>
                <w:rFonts w:hint="eastAsia" w:ascii="宋体" w:hAnsi="宋体" w:eastAsia="宋体" w:cs="宋体"/>
                <w:color w:val="auto"/>
                <w:highlight w:val="none"/>
              </w:rPr>
              <w:t>否</w:t>
            </w:r>
          </w:p>
        </w:tc>
      </w:tr>
    </w:tbl>
    <w:p>
      <w:pPr>
        <w:spacing w:line="168" w:lineRule="exact"/>
        <w:rPr>
          <w:rFonts w:hint="default" w:ascii="宋体" w:hAnsi="宋体" w:cs="宋体"/>
          <w:color w:val="auto"/>
          <w:sz w:val="21"/>
          <w:szCs w:val="21"/>
        </w:rPr>
      </w:pPr>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本采购包不接受联合体响应</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rPr>
        <w:t>合同履行期限：</w:t>
      </w:r>
      <w:bookmarkStart w:id="3" w:name="_Toc29390"/>
      <w:bookmarkStart w:id="4" w:name="_Toc31295"/>
      <w:r>
        <w:rPr>
          <w:rFonts w:hint="eastAsia" w:ascii="宋体" w:hAnsi="宋体" w:cs="宋体"/>
          <w:color w:val="auto"/>
          <w:sz w:val="21"/>
          <w:szCs w:val="21"/>
          <w:lang w:eastAsia="zh-CN"/>
        </w:rPr>
        <w:t>供货期由合同生效之日起计算，至验收合格之日为止，期限为60日历天</w:t>
      </w:r>
      <w:r>
        <w:rPr>
          <w:rFonts w:hint="default" w:ascii="宋体" w:hAnsi="宋体" w:cs="宋体"/>
          <w:color w:val="auto"/>
          <w:sz w:val="21"/>
          <w:szCs w:val="21"/>
          <w:lang w:eastAsia="zh-CN"/>
        </w:rPr>
        <w:t>。</w:t>
      </w:r>
    </w:p>
    <w:p>
      <w:pPr>
        <w:numPr>
          <w:ilvl w:val="0"/>
          <w:numId w:val="0"/>
        </w:numPr>
        <w:rPr>
          <w:rFonts w:hint="default"/>
          <w:b/>
          <w:sz w:val="21"/>
          <w:szCs w:val="21"/>
        </w:rPr>
      </w:pPr>
      <w:r>
        <w:rPr>
          <w:rFonts w:hint="default" w:ascii="宋体"/>
          <w:b/>
          <w:sz w:val="21"/>
          <w:szCs w:val="21"/>
          <w:lang w:eastAsia="zh-CN"/>
        </w:rPr>
        <w:t>二．</w:t>
      </w:r>
      <w:r>
        <w:rPr>
          <w:rFonts w:hint="default" w:ascii="宋体"/>
          <w:b/>
          <w:sz w:val="21"/>
          <w:szCs w:val="21"/>
        </w:rPr>
        <w:t>供应商的资格要求</w:t>
      </w:r>
      <w:bookmarkEnd w:id="3"/>
      <w:bookmarkEnd w:id="4"/>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5" w:name="_Toc25089"/>
      <w:bookmarkStart w:id="6" w:name="_Toc30152"/>
      <w:bookmarkStart w:id="7" w:name="_Toc17505"/>
      <w:bookmarkStart w:id="8" w:name="_Toc3239"/>
      <w:bookmarkStart w:id="9" w:name="_Toc16032"/>
      <w:r>
        <w:rPr>
          <w:rFonts w:hint="eastAsia" w:ascii="宋体" w:hAnsi="宋体" w:eastAsia="宋体" w:cs="宋体"/>
          <w:color w:val="auto"/>
          <w:highlight w:val="none"/>
        </w:rPr>
        <w:t>1.供应商应具备《中华人民共和国政府采购法》第二十二条规定的条件，提供下列材料：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1）具有独立承担民事责任的能力：在中华人民共和国境内注册的法人或其他组织或自然人，投标（响应）时提交有效的营业执照（或事业法人登记证或身份证等相关证明）副本复印件。分支机构投标的，须提供总公司和分公司营业执照副本复印件，总公司出具给分支机构的授权书。</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rPr>
        <w:t>2）有依法缴纳税收和社会保障资金的良好记录：</w:t>
      </w:r>
      <w:r>
        <w:rPr>
          <w:rFonts w:hint="eastAsia" w:ascii="宋体" w:hAnsi="宋体" w:eastAsia="宋体" w:cs="宋体"/>
          <w:color w:val="auto"/>
          <w:highlight w:val="none"/>
          <w:lang w:eastAsia="zh-CN"/>
        </w:rPr>
        <w:t>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3）具有良好的商业信誉和健全的财务会计制度：</w:t>
      </w:r>
      <w:r>
        <w:rPr>
          <w:rFonts w:hint="eastAsia" w:ascii="宋体" w:hAnsi="宋体" w:eastAsia="宋体" w:cs="宋体"/>
          <w:color w:val="auto"/>
          <w:highlight w:val="none"/>
          <w:lang w:eastAsia="zh-CN"/>
        </w:rPr>
        <w:t>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lang w:eastAsia="zh-CN"/>
        </w:rPr>
      </w:pPr>
      <w:r>
        <w:rPr>
          <w:rFonts w:hint="eastAsia" w:ascii="宋体" w:hAnsi="宋体" w:eastAsia="宋体" w:cs="宋体"/>
          <w:color w:val="auto"/>
          <w:highlight w:val="none"/>
        </w:rPr>
        <w:t>4）履行合同所必须的设备和专业技术能力：</w:t>
      </w:r>
      <w:r>
        <w:rPr>
          <w:rFonts w:hint="eastAsia" w:ascii="宋体" w:hAnsi="宋体" w:eastAsia="宋体" w:cs="宋体"/>
          <w:color w:val="auto"/>
          <w:highlight w:val="none"/>
          <w:lang w:eastAsia="zh-CN"/>
        </w:rPr>
        <w:t>提供《承诺函》（见响应承诺函）。</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参加采购活动前3年内，在经营活动中没有重大违法记录：提供《承诺函》（见响应承诺函）。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lang w:val="en-US" w:eastAsia="zh-CN"/>
        </w:rPr>
      </w:pPr>
      <w:bookmarkStart w:id="10" w:name="_Toc22233"/>
      <w:bookmarkStart w:id="11" w:name="_Toc20459"/>
      <w:r>
        <w:rPr>
          <w:rFonts w:hint="eastAsia" w:ascii="宋体" w:hAnsi="宋体" w:eastAsia="宋体" w:cs="宋体"/>
          <w:color w:val="auto"/>
          <w:highlight w:val="none"/>
        </w:rPr>
        <w:t>2.落实政府采购政策需满足的资格要求：</w:t>
      </w:r>
      <w:bookmarkEnd w:id="10"/>
      <w:bookmarkEnd w:id="11"/>
      <w:r>
        <w:rPr>
          <w:rFonts w:hint="eastAsia" w:ascii="宋体" w:hAnsi="宋体" w:eastAsia="宋体" w:cs="宋体"/>
          <w:color w:val="auto"/>
          <w:highlight w:val="none"/>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bookmarkStart w:id="12" w:name="_Toc23771"/>
      <w:bookmarkStart w:id="13" w:name="_Toc20703"/>
      <w:r>
        <w:rPr>
          <w:rFonts w:hint="eastAsia" w:ascii="宋体" w:hAnsi="宋体" w:eastAsia="宋体" w:cs="宋体"/>
          <w:color w:val="auto"/>
          <w:highlight w:val="none"/>
        </w:rPr>
        <w:t>3.本项目特定的资格要求：</w:t>
      </w:r>
      <w:bookmarkEnd w:id="12"/>
      <w:bookmarkEnd w:id="13"/>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合同包1（</w:t>
      </w:r>
      <w:r>
        <w:rPr>
          <w:rFonts w:hint="eastAsia" w:ascii="宋体" w:hAnsi="宋体" w:cs="宋体"/>
          <w:color w:val="auto"/>
          <w:highlight w:val="none"/>
          <w:lang w:eastAsia="zh-CN"/>
        </w:rPr>
        <w:t>东莞市寮步镇石步股份经济联合社（成合五金厂房）加装电梯</w:t>
      </w:r>
      <w:r>
        <w:rPr>
          <w:rFonts w:hint="eastAsia" w:ascii="宋体" w:hAnsi="宋体" w:eastAsia="宋体" w:cs="宋体"/>
          <w:color w:val="auto"/>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zh-CN"/>
        </w:rPr>
        <w:t>供应商未被列入</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信用中国</w:t>
      </w:r>
      <w:r>
        <w:rPr>
          <w:rFonts w:hint="eastAsia" w:ascii="宋体" w:hAnsi="宋体" w:eastAsia="宋体" w:cs="宋体"/>
          <w:color w:val="auto"/>
          <w:highlight w:val="none"/>
        </w:rPr>
        <w:t>”</w:t>
      </w:r>
      <w:r>
        <w:rPr>
          <w:rFonts w:hint="eastAsia" w:ascii="宋体" w:hAnsi="宋体" w:eastAsia="宋体" w:cs="宋体"/>
          <w:color w:val="auto"/>
          <w:highlight w:val="none"/>
          <w:lang w:val="zh-CN"/>
        </w:rPr>
        <w:t>网站</w:t>
      </w:r>
      <w:r>
        <w:rPr>
          <w:rFonts w:hint="eastAsia" w:ascii="宋体" w:hAnsi="宋体" w:eastAsia="宋体" w:cs="宋体"/>
          <w:color w:val="auto"/>
          <w:highlight w:val="none"/>
        </w:rPr>
        <w:t>(www.creditchina.gov.cn)</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记录失信被执行人或重大税收违法案件当事人名单或政府采购严重违法失信行为</w:t>
      </w:r>
      <w:r>
        <w:rPr>
          <w:rFonts w:hint="eastAsia" w:ascii="宋体" w:hAnsi="宋体" w:eastAsia="宋体" w:cs="宋体"/>
          <w:color w:val="auto"/>
          <w:highlight w:val="none"/>
        </w:rPr>
        <w:t>”</w:t>
      </w:r>
      <w:r>
        <w:rPr>
          <w:rFonts w:hint="eastAsia" w:ascii="宋体" w:hAnsi="宋体" w:eastAsia="宋体" w:cs="宋体"/>
          <w:color w:val="auto"/>
          <w:highlight w:val="none"/>
          <w:lang w:val="zh-CN"/>
        </w:rPr>
        <w:t>记录名单</w:t>
      </w:r>
      <w:r>
        <w:rPr>
          <w:rFonts w:hint="eastAsia" w:ascii="宋体" w:hAnsi="宋体" w:eastAsia="宋体" w:cs="宋体"/>
          <w:color w:val="auto"/>
          <w:highlight w:val="none"/>
        </w:rPr>
        <w:t>；</w:t>
      </w:r>
      <w:r>
        <w:rPr>
          <w:rFonts w:hint="eastAsia" w:ascii="宋体" w:hAnsi="宋体" w:eastAsia="宋体" w:cs="宋体"/>
          <w:color w:val="auto"/>
          <w:highlight w:val="none"/>
          <w:lang w:val="zh-CN"/>
        </w:rPr>
        <w:t>不处于中国政府采购网</w:t>
      </w:r>
      <w:r>
        <w:rPr>
          <w:rFonts w:hint="eastAsia" w:ascii="宋体" w:hAnsi="宋体" w:eastAsia="宋体" w:cs="宋体"/>
          <w:color w:val="auto"/>
          <w:highlight w:val="none"/>
        </w:rPr>
        <w:t>(www.ccgp.gov.cn)</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政府采购严重违法失信行为信息记录</w:t>
      </w:r>
      <w:r>
        <w:rPr>
          <w:rFonts w:hint="eastAsia" w:ascii="宋体" w:hAnsi="宋体" w:eastAsia="宋体" w:cs="宋体"/>
          <w:color w:val="auto"/>
          <w:highlight w:val="none"/>
        </w:rPr>
        <w:t>”</w:t>
      </w:r>
      <w:r>
        <w:rPr>
          <w:rFonts w:hint="eastAsia" w:ascii="宋体" w:hAnsi="宋体" w:eastAsia="宋体" w:cs="宋体"/>
          <w:color w:val="auto"/>
          <w:highlight w:val="none"/>
          <w:lang w:val="zh-CN"/>
        </w:rPr>
        <w:t>中的禁止参加政府采购活动期间。（以资格审查人员于投标（响应）截止时间当天在</w:t>
      </w:r>
      <w:r>
        <w:rPr>
          <w:rFonts w:hint="eastAsia" w:ascii="宋体" w:hAnsi="宋体" w:eastAsia="宋体" w:cs="宋体"/>
          <w:color w:val="auto"/>
          <w:highlight w:val="none"/>
          <w:rtl/>
          <w:lang w:val="ar-SA"/>
        </w:rPr>
        <w:t>“</w:t>
      </w:r>
      <w:r>
        <w:rPr>
          <w:rFonts w:hint="eastAsia" w:ascii="宋体" w:hAnsi="宋体" w:eastAsia="宋体" w:cs="宋体"/>
          <w:color w:val="auto"/>
          <w:highlight w:val="none"/>
          <w:lang w:val="zh-CN"/>
        </w:rPr>
        <w:t>信用中国</w:t>
      </w:r>
      <w:r>
        <w:rPr>
          <w:rFonts w:hint="eastAsia" w:ascii="宋体" w:hAnsi="宋体" w:eastAsia="宋体" w:cs="宋体"/>
          <w:color w:val="auto"/>
          <w:highlight w:val="none"/>
        </w:rPr>
        <w:t>”</w:t>
      </w:r>
      <w:r>
        <w:rPr>
          <w:rFonts w:hint="eastAsia" w:ascii="宋体" w:hAnsi="宋体" w:eastAsia="宋体" w:cs="宋体"/>
          <w:color w:val="auto"/>
          <w:highlight w:val="none"/>
          <w:lang w:val="zh-CN"/>
        </w:rPr>
        <w:t>网站（</w:t>
      </w:r>
      <w:r>
        <w:rPr>
          <w:rFonts w:hint="eastAsia" w:ascii="宋体" w:hAnsi="宋体" w:eastAsia="宋体" w:cs="宋体"/>
          <w:color w:val="auto"/>
          <w:highlight w:val="none"/>
        </w:rPr>
        <w:t>www.creditchina.gov.cn</w:t>
      </w:r>
      <w:r>
        <w:rPr>
          <w:rFonts w:hint="eastAsia" w:ascii="宋体" w:hAnsi="宋体" w:eastAsia="宋体" w:cs="宋体"/>
          <w:color w:val="auto"/>
          <w:highlight w:val="none"/>
          <w:lang w:val="zh-CN"/>
        </w:rPr>
        <w:t>）及中国政府采购网（</w:t>
      </w:r>
      <w:r>
        <w:rPr>
          <w:rFonts w:hint="eastAsia" w:ascii="宋体" w:hAnsi="宋体" w:eastAsia="宋体" w:cs="宋体"/>
          <w:color w:val="auto"/>
          <w:highlight w:val="none"/>
        </w:rPr>
        <w:t>http://www.ccgp.gov.cn/</w:t>
      </w:r>
      <w:r>
        <w:rPr>
          <w:rFonts w:hint="eastAsia" w:ascii="宋体" w:hAnsi="宋体" w:eastAsia="宋体" w:cs="宋体"/>
          <w:color w:val="auto"/>
          <w:highlight w:val="none"/>
          <w:lang w:val="zh-CN"/>
        </w:rPr>
        <w:t>）查询结果为准，如相关失信记录已失效，供应商需提供相关证明资料）。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单位负责人为同一人或者存在直接控股、管理关系的不同供应商，不得同时参加本采购项目（或采购包）投标（响应）。为本项目提供整体设计、规范编制或者项目管理、检测等服务的供应商，不得再参与本项目投标（响应）。</w:t>
      </w:r>
      <w:r>
        <w:rPr>
          <w:rFonts w:hint="eastAsia" w:ascii="宋体" w:hAnsi="宋体" w:eastAsia="宋体" w:cs="宋体"/>
          <w:color w:val="auto"/>
          <w:highlight w:val="none"/>
        </w:rPr>
        <w:t>提供《</w:t>
      </w:r>
      <w:r>
        <w:rPr>
          <w:rFonts w:hint="eastAsia" w:ascii="宋体" w:hAnsi="宋体" w:eastAsia="宋体" w:cs="宋体"/>
          <w:color w:val="auto"/>
          <w:highlight w:val="none"/>
          <w:lang w:eastAsia="zh-CN"/>
        </w:rPr>
        <w:t>承诺</w:t>
      </w:r>
      <w:r>
        <w:rPr>
          <w:rFonts w:hint="eastAsia" w:ascii="宋体" w:hAnsi="宋体" w:eastAsia="宋体" w:cs="宋体"/>
          <w:color w:val="auto"/>
          <w:highlight w:val="none"/>
        </w:rPr>
        <w:t>函》（见</w:t>
      </w:r>
      <w:r>
        <w:rPr>
          <w:rFonts w:hint="eastAsia" w:ascii="宋体" w:hAnsi="宋体" w:eastAsia="宋体" w:cs="宋体"/>
          <w:color w:val="auto"/>
          <w:highlight w:val="none"/>
          <w:lang w:eastAsia="zh-CN"/>
        </w:rPr>
        <w:t>响应承诺函</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lang w:val="zh-CN"/>
        </w:rPr>
        <w:t>投标（报价）函相关承诺要求内容。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2"/>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val="en-US" w:eastAsia="zh-CN"/>
        </w:rPr>
        <w:t>特定资格：投标人所投电梯的制造商必须具备有效的《中华人民共和国特种设备制造许可证》，投标时提供证书复印件。</w:t>
      </w:r>
    </w:p>
    <w:bookmarkEnd w:id="5"/>
    <w:bookmarkEnd w:id="6"/>
    <w:bookmarkEnd w:id="7"/>
    <w:bookmarkEnd w:id="8"/>
    <w:bookmarkEnd w:id="9"/>
    <w:p>
      <w:pPr>
        <w:numPr>
          <w:ilvl w:val="0"/>
          <w:numId w:val="0"/>
        </w:numPr>
        <w:spacing w:line="360" w:lineRule="auto"/>
        <w:rPr>
          <w:rFonts w:hint="default"/>
          <w:b/>
          <w:sz w:val="21"/>
          <w:szCs w:val="21"/>
        </w:rPr>
      </w:pPr>
      <w:bookmarkStart w:id="14" w:name="_Toc14738"/>
      <w:bookmarkStart w:id="15" w:name="_Toc18981"/>
      <w:bookmarkStart w:id="16" w:name="_Toc5133"/>
      <w:r>
        <w:rPr>
          <w:rFonts w:hint="default" w:ascii="宋体"/>
          <w:b/>
          <w:sz w:val="21"/>
          <w:szCs w:val="21"/>
        </w:rPr>
        <w:t>三</w:t>
      </w:r>
      <w:r>
        <w:rPr>
          <w:rFonts w:hint="default" w:ascii="宋体"/>
          <w:b/>
          <w:sz w:val="21"/>
          <w:szCs w:val="21"/>
          <w:lang w:eastAsia="zh-CN"/>
        </w:rPr>
        <w:t>．</w:t>
      </w:r>
      <w:r>
        <w:rPr>
          <w:rFonts w:hint="default" w:ascii="宋体"/>
          <w:b/>
          <w:sz w:val="21"/>
          <w:szCs w:val="21"/>
        </w:rPr>
        <w:t>获取磋商文件</w:t>
      </w:r>
      <w:bookmarkEnd w:id="14"/>
      <w:bookmarkEnd w:id="15"/>
      <w:bookmarkEnd w:id="16"/>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时间：2023年0</w:t>
      </w:r>
      <w:r>
        <w:rPr>
          <w:rFonts w:hint="eastAsia" w:ascii="宋体" w:hAnsi="宋体" w:cs="宋体"/>
          <w:color w:val="auto"/>
          <w:sz w:val="21"/>
          <w:szCs w:val="21"/>
          <w:shd w:val="clear" w:color="auto" w:fill="FFFFFF"/>
          <w:lang w:val="en-US" w:eastAsia="zh-CN"/>
        </w:rPr>
        <w:t>7</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04</w:t>
      </w:r>
      <w:r>
        <w:rPr>
          <w:rFonts w:hint="default" w:ascii="宋体" w:hAnsi="宋体" w:cs="宋体"/>
          <w:color w:val="auto"/>
          <w:sz w:val="21"/>
          <w:szCs w:val="21"/>
          <w:shd w:val="clear" w:color="auto" w:fill="FFFFFF"/>
        </w:rPr>
        <w:t>日至2023年0</w:t>
      </w:r>
      <w:r>
        <w:rPr>
          <w:rFonts w:hint="eastAsia" w:ascii="宋体" w:hAnsi="宋体" w:cs="宋体"/>
          <w:color w:val="auto"/>
          <w:sz w:val="21"/>
          <w:szCs w:val="21"/>
          <w:shd w:val="clear" w:color="auto" w:fill="FFFFFF"/>
          <w:lang w:val="en-US" w:eastAsia="zh-CN"/>
        </w:rPr>
        <w:t>7</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11</w:t>
      </w:r>
      <w:r>
        <w:rPr>
          <w:rFonts w:hint="default" w:ascii="宋体" w:hAnsi="宋体" w:cs="宋体"/>
          <w:color w:val="auto"/>
          <w:sz w:val="21"/>
          <w:szCs w:val="21"/>
          <w:shd w:val="clear" w:color="auto" w:fill="FFFFFF"/>
        </w:rPr>
        <w:t>日，每天上午9:00:00至12:00:00，下午14:00:00至17:00:00（北京时间,法定节假日除外）</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地点：东莞市东城街道堑头新楼工业街1号5栋506室</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方式：现场购买，</w:t>
      </w:r>
      <w:r>
        <w:rPr>
          <w:rFonts w:hint="default" w:ascii="宋体" w:hAnsi="宋体" w:cs="宋体"/>
          <w:color w:val="auto"/>
          <w:sz w:val="21"/>
          <w:szCs w:val="21"/>
        </w:rPr>
        <w:t>售后不退</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售价：招标文件每套售价200元（人民币）</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获取招标文件方式：现场购买；响应人在购买招标文件时须提供如下证明材料：法人或其他组织提供《营业执照》或《事业单位法人证书》或其他合法组织登记证书复印件（加盖公章）；自然人只需提交身份证复印件。请各响应人在报名时自带U盘等存储设备现场拷贝项目相关资料。</w:t>
      </w:r>
    </w:p>
    <w:p>
      <w:pPr>
        <w:numPr>
          <w:ilvl w:val="0"/>
          <w:numId w:val="0"/>
        </w:numPr>
        <w:spacing w:line="360" w:lineRule="auto"/>
        <w:rPr>
          <w:rFonts w:hint="default"/>
          <w:b/>
          <w:sz w:val="21"/>
          <w:szCs w:val="21"/>
        </w:rPr>
      </w:pPr>
      <w:bookmarkStart w:id="17" w:name="_Toc12249"/>
      <w:bookmarkStart w:id="18" w:name="_Toc19446"/>
      <w:bookmarkStart w:id="19" w:name="_Toc23194"/>
      <w:r>
        <w:rPr>
          <w:rFonts w:hint="default" w:ascii="宋体"/>
          <w:b/>
          <w:sz w:val="21"/>
          <w:szCs w:val="21"/>
          <w:lang w:eastAsia="zh-CN"/>
        </w:rPr>
        <w:t>四．</w:t>
      </w:r>
      <w:r>
        <w:rPr>
          <w:rFonts w:hint="default" w:ascii="宋体"/>
          <w:b/>
          <w:sz w:val="21"/>
          <w:szCs w:val="21"/>
        </w:rPr>
        <w:t>提交响应文件截止时间、开启时间和地点</w:t>
      </w:r>
      <w:bookmarkEnd w:id="17"/>
      <w:bookmarkEnd w:id="18"/>
      <w:bookmarkEnd w:id="19"/>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2023年0</w:t>
      </w:r>
      <w:r>
        <w:rPr>
          <w:rFonts w:hint="eastAsia" w:ascii="宋体" w:hAnsi="宋体" w:cs="宋体"/>
          <w:color w:val="auto"/>
          <w:sz w:val="21"/>
          <w:szCs w:val="21"/>
          <w:shd w:val="clear" w:color="auto" w:fill="FFFFFF"/>
          <w:lang w:val="en-US" w:eastAsia="zh-CN"/>
        </w:rPr>
        <w:t>7</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17</w:t>
      </w:r>
      <w:r>
        <w:rPr>
          <w:rFonts w:hint="default" w:ascii="宋体" w:hAnsi="宋体" w:cs="宋体"/>
          <w:color w:val="auto"/>
          <w:sz w:val="21"/>
          <w:szCs w:val="21"/>
          <w:shd w:val="clear" w:color="auto" w:fill="FFFFFF"/>
        </w:rPr>
        <w:t>日1</w:t>
      </w:r>
      <w:r>
        <w:rPr>
          <w:rFonts w:hint="eastAsia" w:ascii="宋体" w:hAnsi="宋体" w:cs="宋体"/>
          <w:color w:val="auto"/>
          <w:sz w:val="21"/>
          <w:szCs w:val="21"/>
          <w:shd w:val="clear" w:color="auto" w:fill="FFFFFF"/>
          <w:lang w:val="en-US" w:eastAsia="zh-CN"/>
        </w:rPr>
        <w:t>5</w:t>
      </w:r>
      <w:r>
        <w:rPr>
          <w:rFonts w:hint="default" w:ascii="宋体" w:hAnsi="宋体" w:cs="宋体"/>
          <w:color w:val="auto"/>
          <w:sz w:val="21"/>
          <w:szCs w:val="21"/>
          <w:shd w:val="clear" w:color="auto" w:fill="FFFFFF"/>
        </w:rPr>
        <w:t>时</w:t>
      </w:r>
      <w:r>
        <w:rPr>
          <w:rFonts w:hint="eastAsia" w:ascii="宋体" w:hAnsi="宋体" w:cs="宋体"/>
          <w:color w:val="auto"/>
          <w:sz w:val="21"/>
          <w:szCs w:val="21"/>
          <w:shd w:val="clear" w:color="auto" w:fill="FFFFFF"/>
          <w:lang w:val="en-US" w:eastAsia="zh-CN"/>
        </w:rPr>
        <w:t>0</w:t>
      </w:r>
      <w:r>
        <w:rPr>
          <w:rFonts w:hint="default" w:ascii="宋体" w:hAnsi="宋体" w:cs="宋体"/>
          <w:color w:val="auto"/>
          <w:sz w:val="21"/>
          <w:szCs w:val="21"/>
          <w:shd w:val="clear" w:color="auto" w:fill="FFFFFF"/>
        </w:rPr>
        <w:t>0分00秒（北京时间）</w:t>
      </w:r>
    </w:p>
    <w:p>
      <w:pPr>
        <w:pStyle w:val="7"/>
        <w:shd w:val="clear" w:color="auto" w:fill="FFFFFF"/>
        <w:autoSpaceDE/>
        <w:autoSpaceDN/>
        <w:adjustRightInd/>
        <w:snapToGrid/>
        <w:spacing w:before="0" w:beforeAutospacing="0" w:after="0" w:afterAutospacing="0" w:line="360" w:lineRule="auto"/>
        <w:ind w:firstLine="480"/>
        <w:jc w:val="both"/>
        <w:rPr>
          <w:rFonts w:hint="default" w:ascii="宋体" w:hAnsi="宋体" w:cs="宋体"/>
          <w:color w:val="auto"/>
          <w:sz w:val="21"/>
          <w:szCs w:val="21"/>
          <w:shd w:val="clear" w:color="auto" w:fill="FFFFFF"/>
        </w:rPr>
      </w:pPr>
      <w:r>
        <w:rPr>
          <w:rFonts w:hint="default" w:ascii="宋体" w:hAnsi="宋体" w:cs="宋体"/>
          <w:color w:val="auto"/>
          <w:sz w:val="21"/>
          <w:szCs w:val="21"/>
          <w:shd w:val="clear" w:color="auto" w:fill="FFFFFF"/>
        </w:rPr>
        <w:t>地点：东莞市东城街道堑头新楼工业街1号5栋506室</w:t>
      </w:r>
    </w:p>
    <w:p>
      <w:pPr>
        <w:numPr>
          <w:ilvl w:val="0"/>
          <w:numId w:val="0"/>
        </w:numPr>
        <w:spacing w:line="360" w:lineRule="auto"/>
        <w:rPr>
          <w:rFonts w:hint="default"/>
          <w:b/>
          <w:sz w:val="21"/>
          <w:szCs w:val="21"/>
        </w:rPr>
      </w:pPr>
      <w:bookmarkStart w:id="20" w:name="_Toc16947"/>
      <w:bookmarkStart w:id="21" w:name="_Toc31513"/>
      <w:bookmarkStart w:id="22" w:name="_Toc24019"/>
      <w:r>
        <w:rPr>
          <w:rFonts w:hint="default" w:ascii="宋体"/>
          <w:b/>
          <w:sz w:val="21"/>
          <w:szCs w:val="21"/>
        </w:rPr>
        <w:t>五</w:t>
      </w:r>
      <w:r>
        <w:rPr>
          <w:rFonts w:hint="default" w:ascii="宋体"/>
          <w:b/>
          <w:sz w:val="21"/>
          <w:szCs w:val="21"/>
          <w:lang w:eastAsia="zh-CN"/>
        </w:rPr>
        <w:t>．</w:t>
      </w:r>
      <w:r>
        <w:rPr>
          <w:rFonts w:hint="default" w:ascii="宋体"/>
          <w:b/>
          <w:sz w:val="21"/>
          <w:szCs w:val="21"/>
        </w:rPr>
        <w:t>公告期限、发布公告的媒介</w:t>
      </w:r>
      <w:bookmarkEnd w:id="20"/>
      <w:bookmarkEnd w:id="21"/>
      <w:bookmarkEnd w:id="22"/>
    </w:p>
    <w:p>
      <w:pPr>
        <w:spacing w:line="360" w:lineRule="auto"/>
        <w:ind w:firstLine="420" w:firstLineChars="200"/>
        <w:rPr>
          <w:rFonts w:hint="default" w:ascii="宋体" w:hAnsi="宋体" w:cs="宋体"/>
          <w:color w:val="auto"/>
          <w:sz w:val="21"/>
          <w:szCs w:val="21"/>
        </w:rPr>
      </w:pPr>
      <w:r>
        <w:rPr>
          <w:rFonts w:hint="default" w:ascii="宋体" w:hAnsi="宋体" w:cs="宋体"/>
          <w:color w:val="auto"/>
          <w:sz w:val="21"/>
          <w:szCs w:val="21"/>
        </w:rPr>
        <w:t>公告期限：自本公告发布之日起不得少于</w:t>
      </w:r>
      <w:r>
        <w:rPr>
          <w:rFonts w:hint="eastAsia" w:ascii="宋体" w:hAnsi="宋体" w:cs="宋体"/>
          <w:color w:val="auto"/>
          <w:sz w:val="21"/>
          <w:szCs w:val="21"/>
          <w:lang w:val="en-US" w:eastAsia="zh-CN"/>
        </w:rPr>
        <w:t>3</w:t>
      </w:r>
      <w:r>
        <w:rPr>
          <w:rFonts w:hint="default" w:ascii="宋体" w:hAnsi="宋体" w:cs="宋体"/>
          <w:color w:val="auto"/>
          <w:sz w:val="21"/>
          <w:szCs w:val="21"/>
        </w:rPr>
        <w:t>个工作日。</w:t>
      </w:r>
    </w:p>
    <w:p>
      <w:pPr>
        <w:numPr>
          <w:ilvl w:val="0"/>
          <w:numId w:val="0"/>
        </w:numPr>
        <w:spacing w:line="360" w:lineRule="auto"/>
        <w:rPr>
          <w:rFonts w:hint="default"/>
          <w:b/>
          <w:sz w:val="21"/>
          <w:szCs w:val="21"/>
        </w:rPr>
      </w:pPr>
      <w:bookmarkStart w:id="23" w:name="_Toc31650"/>
      <w:bookmarkStart w:id="24" w:name="_Toc3227"/>
      <w:bookmarkStart w:id="25" w:name="_Toc23287"/>
      <w:r>
        <w:rPr>
          <w:rFonts w:hint="default" w:ascii="宋体"/>
          <w:b/>
          <w:sz w:val="21"/>
          <w:szCs w:val="21"/>
        </w:rPr>
        <w:t>六</w:t>
      </w:r>
      <w:r>
        <w:rPr>
          <w:rFonts w:hint="default" w:ascii="宋体"/>
          <w:b/>
          <w:sz w:val="21"/>
          <w:szCs w:val="21"/>
          <w:lang w:eastAsia="zh-CN"/>
        </w:rPr>
        <w:t>．</w:t>
      </w:r>
      <w:r>
        <w:rPr>
          <w:rFonts w:hint="default" w:ascii="宋体"/>
          <w:b/>
          <w:sz w:val="21"/>
          <w:szCs w:val="21"/>
        </w:rPr>
        <w:t>其他补充事宜</w:t>
      </w:r>
    </w:p>
    <w:p>
      <w:pPr>
        <w:pStyle w:val="7"/>
        <w:autoSpaceDE/>
        <w:autoSpaceDN/>
        <w:adjustRightInd/>
        <w:snapToGrid/>
        <w:spacing w:before="0" w:beforeAutospacing="0" w:after="0" w:afterAutospacing="0"/>
        <w:ind w:firstLine="480"/>
        <w:jc w:val="both"/>
        <w:rPr>
          <w:rFonts w:hint="default" w:ascii="宋体" w:hAnsi="宋体" w:cs="宋体"/>
          <w:color w:val="auto"/>
          <w:sz w:val="21"/>
          <w:szCs w:val="21"/>
        </w:rPr>
      </w:pPr>
      <w:r>
        <w:rPr>
          <w:rFonts w:hint="default" w:ascii="宋体" w:hAnsi="宋体" w:cs="宋体"/>
          <w:color w:val="auto"/>
          <w:sz w:val="21"/>
          <w:szCs w:val="21"/>
          <w:shd w:val="clear" w:color="auto" w:fill="FFFFFF"/>
        </w:rPr>
        <w:t>/</w:t>
      </w:r>
    </w:p>
    <w:p>
      <w:pPr>
        <w:numPr>
          <w:ilvl w:val="0"/>
          <w:numId w:val="0"/>
        </w:numPr>
        <w:spacing w:line="360" w:lineRule="auto"/>
        <w:rPr>
          <w:rFonts w:hint="default"/>
          <w:b/>
          <w:sz w:val="21"/>
          <w:szCs w:val="21"/>
        </w:rPr>
      </w:pPr>
      <w:r>
        <w:rPr>
          <w:rFonts w:hint="default" w:ascii="宋体"/>
          <w:b/>
          <w:sz w:val="21"/>
          <w:szCs w:val="21"/>
          <w:lang w:eastAsia="zh-CN"/>
        </w:rPr>
        <w:t>七．</w:t>
      </w:r>
      <w:r>
        <w:rPr>
          <w:rFonts w:hint="default" w:ascii="宋体"/>
          <w:b/>
          <w:sz w:val="21"/>
          <w:szCs w:val="21"/>
        </w:rPr>
        <w:t>本项目联系方式</w:t>
      </w:r>
      <w:bookmarkEnd w:id="23"/>
      <w:bookmarkEnd w:id="24"/>
      <w:bookmarkEnd w:id="25"/>
    </w:p>
    <w:p>
      <w:pPr>
        <w:spacing w:line="360" w:lineRule="auto"/>
        <w:outlineLvl w:val="2"/>
        <w:rPr>
          <w:rFonts w:hint="default" w:ascii="宋体" w:hAnsi="宋体" w:cs="宋体"/>
          <w:color w:val="auto"/>
          <w:sz w:val="21"/>
          <w:szCs w:val="21"/>
        </w:rPr>
      </w:pPr>
      <w:bookmarkStart w:id="26" w:name="_Toc20212"/>
      <w:bookmarkStart w:id="27" w:name="_Toc13929"/>
      <w:bookmarkStart w:id="28" w:name="_Toc23661"/>
      <w:r>
        <w:rPr>
          <w:rFonts w:hint="default" w:ascii="宋体" w:hAnsi="宋体" w:cs="宋体"/>
          <w:color w:val="auto"/>
          <w:sz w:val="21"/>
          <w:szCs w:val="21"/>
        </w:rPr>
        <w:t>1.采购人信息</w:t>
      </w:r>
      <w:bookmarkEnd w:id="26"/>
      <w:bookmarkEnd w:id="27"/>
      <w:bookmarkEnd w:id="28"/>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名称：</w:t>
      </w:r>
      <w:r>
        <w:rPr>
          <w:rFonts w:hint="eastAsia" w:ascii="宋体" w:hAnsi="宋体" w:cs="宋体"/>
          <w:color w:val="auto"/>
          <w:sz w:val="21"/>
          <w:szCs w:val="21"/>
          <w:lang w:eastAsia="zh-CN"/>
        </w:rPr>
        <w:t>东莞市寮步镇石步股份经济联合社</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w:t>
      </w:r>
      <w:r>
        <w:rPr>
          <w:rFonts w:hint="eastAsia" w:ascii="宋体" w:hAnsi="宋体" w:eastAsia="宋体" w:cs="宋体"/>
          <w:color w:val="auto"/>
          <w:highlight w:val="none"/>
          <w:lang w:val="en-US" w:eastAsia="zh-CN"/>
        </w:rPr>
        <w:t>石步村委会</w:t>
      </w:r>
    </w:p>
    <w:p>
      <w:pPr>
        <w:spacing w:line="360" w:lineRule="auto"/>
        <w:ind w:firstLine="420" w:firstLineChars="200"/>
        <w:rPr>
          <w:rFonts w:hint="default" w:ascii="宋体"/>
          <w:color w:val="auto"/>
          <w:sz w:val="22"/>
          <w:szCs w:val="22"/>
          <w:lang w:eastAsia="zh-CN"/>
        </w:rPr>
      </w:pPr>
      <w:r>
        <w:rPr>
          <w:rFonts w:hint="default" w:ascii="宋体" w:hAnsi="宋体" w:cs="宋体"/>
          <w:color w:val="auto"/>
          <w:sz w:val="21"/>
          <w:szCs w:val="21"/>
          <w:lang w:eastAsia="zh-CN"/>
        </w:rPr>
        <w:t>联系方式：</w:t>
      </w:r>
      <w:r>
        <w:rPr>
          <w:rFonts w:hint="eastAsia" w:ascii="宋体" w:hAnsi="宋体" w:cs="宋体"/>
          <w:lang w:val="en-US" w:eastAsia="zh-CN"/>
        </w:rPr>
        <w:t>0769-81120727</w:t>
      </w:r>
    </w:p>
    <w:p>
      <w:pPr>
        <w:spacing w:line="360" w:lineRule="auto"/>
        <w:outlineLvl w:val="2"/>
        <w:rPr>
          <w:rFonts w:hint="default" w:ascii="宋体" w:hAnsi="宋体" w:cs="宋体"/>
          <w:color w:val="auto"/>
          <w:sz w:val="21"/>
          <w:szCs w:val="21"/>
        </w:rPr>
      </w:pPr>
      <w:bookmarkStart w:id="29" w:name="_Toc3159"/>
      <w:bookmarkStart w:id="30" w:name="_Toc11442"/>
      <w:bookmarkStart w:id="31" w:name="_Toc14104"/>
      <w:r>
        <w:rPr>
          <w:rFonts w:hint="default" w:ascii="宋体" w:hAnsi="宋体" w:cs="宋体"/>
          <w:color w:val="auto"/>
          <w:sz w:val="21"/>
          <w:szCs w:val="21"/>
        </w:rPr>
        <w:t>2.采购代理机构信息</w:t>
      </w:r>
      <w:bookmarkEnd w:id="29"/>
      <w:bookmarkEnd w:id="30"/>
      <w:bookmarkEnd w:id="31"/>
    </w:p>
    <w:p>
      <w:pPr>
        <w:spacing w:line="360" w:lineRule="auto"/>
        <w:ind w:firstLine="420" w:firstLineChars="200"/>
        <w:rPr>
          <w:rFonts w:hint="default" w:ascii="宋体" w:hAnsi="宋体" w:cs="宋体"/>
          <w:color w:val="auto"/>
          <w:sz w:val="21"/>
          <w:szCs w:val="21"/>
          <w:lang w:eastAsia="zh-CN"/>
        </w:rPr>
      </w:pPr>
      <w:bookmarkStart w:id="32" w:name="_Toc19343"/>
      <w:bookmarkStart w:id="33" w:name="_Toc683"/>
      <w:bookmarkStart w:id="34" w:name="_Toc27879"/>
      <w:r>
        <w:rPr>
          <w:rFonts w:hint="default" w:ascii="宋体" w:hAnsi="宋体" w:cs="宋体"/>
          <w:color w:val="auto"/>
          <w:sz w:val="21"/>
          <w:szCs w:val="21"/>
          <w:lang w:eastAsia="zh-CN"/>
        </w:rPr>
        <w:t>名称：东莞市金燕工程管理有限公司</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地址：广东省东莞市望牛墩镇中下坊明基新村十三巷2号之一</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联系方式：13416956677</w:t>
      </w:r>
    </w:p>
    <w:p>
      <w:pPr>
        <w:spacing w:line="360" w:lineRule="auto"/>
        <w:outlineLvl w:val="2"/>
        <w:rPr>
          <w:rFonts w:hint="default" w:ascii="宋体" w:hAnsi="宋体" w:cs="宋体"/>
          <w:color w:val="auto"/>
          <w:sz w:val="21"/>
          <w:szCs w:val="21"/>
        </w:rPr>
      </w:pPr>
      <w:r>
        <w:rPr>
          <w:rFonts w:hint="default" w:ascii="宋体" w:hAnsi="宋体" w:cs="宋体"/>
          <w:color w:val="auto"/>
          <w:sz w:val="21"/>
          <w:szCs w:val="21"/>
        </w:rPr>
        <w:t>3.项目联系方式</w:t>
      </w:r>
      <w:bookmarkEnd w:id="32"/>
      <w:bookmarkEnd w:id="33"/>
      <w:bookmarkEnd w:id="34"/>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项目联系人：李工</w:t>
      </w:r>
    </w:p>
    <w:p>
      <w:pPr>
        <w:spacing w:line="360" w:lineRule="auto"/>
        <w:ind w:firstLine="420" w:firstLineChars="200"/>
        <w:rPr>
          <w:rFonts w:hint="default" w:ascii="宋体" w:hAnsi="宋体" w:cs="宋体"/>
          <w:color w:val="auto"/>
          <w:sz w:val="21"/>
          <w:szCs w:val="21"/>
          <w:lang w:eastAsia="zh-CN"/>
        </w:rPr>
      </w:pPr>
      <w:r>
        <w:rPr>
          <w:rFonts w:hint="default" w:ascii="宋体" w:hAnsi="宋体" w:cs="宋体"/>
          <w:color w:val="auto"/>
          <w:sz w:val="21"/>
          <w:szCs w:val="21"/>
          <w:lang w:eastAsia="zh-CN"/>
        </w:rPr>
        <w:t>电话：13416956677</w:t>
      </w:r>
    </w:p>
    <w:p>
      <w:pPr>
        <w:pStyle w:val="7"/>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7"/>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p>
    <w:p>
      <w:pPr>
        <w:pStyle w:val="7"/>
        <w:shd w:val="clear" w:color="auto" w:fill="FFFFFF"/>
        <w:autoSpaceDE/>
        <w:autoSpaceDN/>
        <w:adjustRightInd/>
        <w:snapToGrid/>
        <w:spacing w:before="0" w:beforeAutospacing="0" w:after="0" w:afterAutospacing="0" w:line="360" w:lineRule="auto"/>
        <w:ind w:firstLine="480"/>
        <w:jc w:val="right"/>
        <w:rPr>
          <w:rFonts w:hint="default" w:ascii="宋体" w:hAnsi="宋体" w:cs="宋体"/>
          <w:color w:val="auto"/>
          <w:spacing w:val="-12"/>
          <w:sz w:val="21"/>
          <w:szCs w:val="21"/>
        </w:rPr>
      </w:pPr>
      <w:r>
        <w:rPr>
          <w:rFonts w:hint="default" w:ascii="宋体" w:hAnsi="宋体" w:cs="宋体"/>
          <w:color w:val="auto"/>
          <w:spacing w:val="-12"/>
          <w:sz w:val="21"/>
          <w:szCs w:val="21"/>
        </w:rPr>
        <w:t>东莞市金燕工程管理有限公司</w:t>
      </w:r>
    </w:p>
    <w:p>
      <w:pPr>
        <w:pStyle w:val="7"/>
        <w:shd w:val="clear" w:color="auto" w:fill="FFFFFF"/>
        <w:autoSpaceDE/>
        <w:autoSpaceDN/>
        <w:adjustRightInd/>
        <w:snapToGrid/>
        <w:spacing w:before="0" w:beforeAutospacing="0" w:after="0" w:afterAutospacing="0" w:line="360" w:lineRule="auto"/>
        <w:ind w:firstLine="480"/>
        <w:jc w:val="right"/>
        <w:rPr>
          <w:rFonts w:hint="default"/>
          <w:color w:val="auto"/>
          <w:sz w:val="24"/>
          <w:szCs w:val="21"/>
        </w:rPr>
      </w:pPr>
      <w:r>
        <w:rPr>
          <w:rFonts w:hint="default" w:ascii="宋体" w:hAnsi="宋体" w:cs="宋体"/>
          <w:color w:val="auto"/>
          <w:sz w:val="21"/>
          <w:szCs w:val="21"/>
          <w:shd w:val="clear" w:color="auto" w:fill="FFFFFF"/>
        </w:rPr>
        <w:t>2023年0</w:t>
      </w:r>
      <w:r>
        <w:rPr>
          <w:rFonts w:hint="eastAsia" w:ascii="宋体" w:hAnsi="宋体" w:cs="宋体"/>
          <w:color w:val="auto"/>
          <w:sz w:val="21"/>
          <w:szCs w:val="21"/>
          <w:shd w:val="clear" w:color="auto" w:fill="FFFFFF"/>
          <w:lang w:val="en-US" w:eastAsia="zh-CN"/>
        </w:rPr>
        <w:t>7</w:t>
      </w:r>
      <w:r>
        <w:rPr>
          <w:rFonts w:hint="default" w:ascii="宋体" w:hAnsi="宋体" w:cs="宋体"/>
          <w:color w:val="auto"/>
          <w:sz w:val="21"/>
          <w:szCs w:val="21"/>
          <w:shd w:val="clear" w:color="auto" w:fill="FFFFFF"/>
        </w:rPr>
        <w:t>月</w:t>
      </w:r>
      <w:r>
        <w:rPr>
          <w:rFonts w:hint="eastAsia" w:ascii="宋体" w:hAnsi="宋体" w:cs="宋体"/>
          <w:color w:val="auto"/>
          <w:sz w:val="21"/>
          <w:szCs w:val="21"/>
          <w:shd w:val="clear" w:color="auto" w:fill="FFFFFF"/>
          <w:lang w:val="en-US" w:eastAsia="zh-CN"/>
        </w:rPr>
        <w:t>04</w:t>
      </w:r>
      <w:r>
        <w:rPr>
          <w:rFonts w:hint="default" w:ascii="宋体" w:hAnsi="宋体" w:cs="宋体"/>
          <w:color w:val="auto"/>
          <w:sz w:val="21"/>
          <w:szCs w:val="21"/>
          <w:shd w:val="clear" w:color="auto" w:fill="FFFFFF"/>
        </w:rPr>
        <w:t>日</w:t>
      </w:r>
    </w:p>
    <w:p/>
    <w:sectPr>
      <w:pgSz w:w="11906" w:h="16838"/>
      <w:pgMar w:top="1440" w:right="1286"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3YjFjZGQ0OWM4NzZjMGJiYzY4ODJhY2EzMWJlZmEifQ=="/>
  </w:docVars>
  <w:rsids>
    <w:rsidRoot w:val="00000000"/>
    <w:rsid w:val="037C7504"/>
    <w:rsid w:val="20325E16"/>
    <w:rsid w:val="3F021D35"/>
    <w:rsid w:val="40F4750D"/>
    <w:rsid w:val="667333E7"/>
    <w:rsid w:val="75946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kinsoku w:val="0"/>
      <w:autoSpaceDE w:val="0"/>
      <w:autoSpaceDN w:val="0"/>
      <w:adjustRightInd w:val="0"/>
      <w:snapToGrid w:val="0"/>
      <w:textAlignment w:val="baseline"/>
    </w:pPr>
    <w:rPr>
      <w:rFonts w:hint="default" w:ascii="Arial" w:hAnsi="Arial" w:eastAsia="宋体" w:cs="Arial"/>
      <w:snapToGrid w:val="0"/>
      <w:color w:val="000000"/>
      <w:sz w:val="21"/>
      <w:szCs w:val="21"/>
    </w:rPr>
  </w:style>
  <w:style w:type="paragraph" w:styleId="4">
    <w:name w:val="heading 3"/>
    <w:basedOn w:val="1"/>
    <w:next w:val="1"/>
    <w:unhideWhenUsed/>
    <w:qFormat/>
    <w:uiPriority w:val="0"/>
    <w:pPr>
      <w:keepNext/>
      <w:keepLines/>
      <w:spacing w:before="260" w:after="260" w:line="413" w:lineRule="auto"/>
      <w:outlineLvl w:val="2"/>
    </w:pPr>
    <w:rPr>
      <w:rFonts w:hint="eastAsia" w:ascii="Times New Roman" w:hAnsi="Times New Roman" w:eastAsia="Times New Roman"/>
      <w:sz w:val="30"/>
      <w:szCs w:val="32"/>
    </w:rPr>
  </w:style>
  <w:style w:type="paragraph" w:styleId="5">
    <w:name w:val="heading 4"/>
    <w:basedOn w:val="1"/>
    <w:next w:val="1"/>
    <w:unhideWhenUsed/>
    <w:qFormat/>
    <w:uiPriority w:val="0"/>
    <w:pPr>
      <w:spacing w:before="100" w:beforeAutospacing="1" w:after="100" w:afterAutospacing="1"/>
    </w:pPr>
    <w:rPr>
      <w:rFonts w:hint="default" w:ascii="宋体" w:hAnsi="宋体" w:cs="宋体"/>
      <w:b/>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line="360" w:lineRule="auto"/>
      <w:ind w:left="200" w:firstLine="200" w:firstLineChars="200"/>
    </w:pPr>
  </w:style>
  <w:style w:type="paragraph" w:styleId="3">
    <w:name w:val="Body Text Indent"/>
    <w:basedOn w:val="1"/>
    <w:next w:val="2"/>
    <w:qFormat/>
    <w:uiPriority w:val="0"/>
    <w:pPr>
      <w:spacing w:after="120"/>
      <w:ind w:left="420" w:leftChars="200"/>
    </w:pPr>
  </w:style>
  <w:style w:type="paragraph" w:styleId="6">
    <w:name w:val="Body Text"/>
    <w:basedOn w:val="1"/>
    <w:next w:val="1"/>
    <w:unhideWhenUsed/>
    <w:qFormat/>
    <w:uiPriority w:val="0"/>
    <w:pPr>
      <w:spacing w:after="120"/>
    </w:pPr>
    <w:rPr>
      <w:rFonts w:hint="default"/>
      <w:sz w:val="21"/>
      <w:szCs w:val="21"/>
    </w:rPr>
  </w:style>
  <w:style w:type="paragraph" w:styleId="7">
    <w:name w:val="Normal (Web)"/>
    <w:basedOn w:val="1"/>
    <w:unhideWhenUsed/>
    <w:qFormat/>
    <w:uiPriority w:val="0"/>
    <w:pPr>
      <w:spacing w:before="100" w:beforeAutospacing="1" w:after="100" w:afterAutospacing="1"/>
    </w:pPr>
    <w:rPr>
      <w:rFonts w:hint="default"/>
      <w:sz w:val="24"/>
      <w:szCs w:val="21"/>
      <w:lang w:val="en-US" w:eastAsia="zh-CN" w:bidi="ar"/>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1676</Words>
  <Characters>1898</Characters>
  <Lines>0</Lines>
  <Paragraphs>0</Paragraphs>
  <TotalTime>93</TotalTime>
  <ScaleCrop>false</ScaleCrop>
  <LinksUpToDate>false</LinksUpToDate>
  <CharactersWithSpaces>1898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Administrator</dc:creator>
  <cp:lastModifiedBy>WPS_1573530454</cp:lastModifiedBy>
  <dcterms:modified xsi:type="dcterms:W3CDTF">2023-07-04T09:02:07Z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823BF64E3118406992277B785E2680F8_12</vt:lpwstr>
  </property>
</Properties>
</file>